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003D907D"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E6399">
        <w:rPr>
          <w:rFonts w:ascii="Arial" w:hAnsi="Arial" w:cs="Arial"/>
          <w:b/>
          <w:bCs/>
          <w:sz w:val="24"/>
          <w:szCs w:val="24"/>
          <w:lang w:val="en-US"/>
        </w:rPr>
        <w:t>6e</w:t>
      </w:r>
      <w:r>
        <w:rPr>
          <w:rFonts w:ascii="Arial" w:hAnsi="Arial" w:cs="Arial"/>
          <w:b/>
          <w:sz w:val="24"/>
          <w:lang w:val="en-US"/>
        </w:rPr>
        <w:tab/>
      </w:r>
      <w:bookmarkStart w:id="0" w:name="_GoBack"/>
      <w:r>
        <w:rPr>
          <w:rFonts w:ascii="Arial" w:hAnsi="Arial" w:cs="Arial"/>
          <w:b/>
          <w:bCs/>
          <w:sz w:val="32"/>
          <w:szCs w:val="32"/>
          <w:lang w:val="en-US"/>
        </w:rPr>
        <w:t>R</w:t>
      </w:r>
      <w:r w:rsidR="00FC73E8" w:rsidRPr="00FC73E8">
        <w:rPr>
          <w:rFonts w:ascii="Arial" w:hAnsi="Arial" w:cs="Arial"/>
          <w:b/>
          <w:bCs/>
          <w:sz w:val="32"/>
          <w:szCs w:val="32"/>
          <w:lang w:val="en-US"/>
        </w:rPr>
        <w:t>4-2010375</w:t>
      </w:r>
      <w:bookmarkEnd w:id="0"/>
    </w:p>
    <w:p w14:paraId="41FB8914" w14:textId="1E2F80D7"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E6399">
        <w:rPr>
          <w:rFonts w:ascii="Arial" w:hAnsi="Arial" w:cs="Arial"/>
          <w:b/>
          <w:bCs/>
          <w:sz w:val="24"/>
          <w:szCs w:val="24"/>
        </w:rPr>
        <w:t>17</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EE6399">
        <w:rPr>
          <w:rFonts w:ascii="Arial" w:hAnsi="Arial" w:cs="Arial"/>
          <w:b/>
          <w:bCs/>
          <w:sz w:val="24"/>
          <w:szCs w:val="24"/>
        </w:rPr>
        <w:t>August</w:t>
      </w:r>
      <w:r w:rsidR="003B3178">
        <w:rPr>
          <w:rFonts w:ascii="Arial" w:hAnsi="Arial" w:cs="Arial"/>
          <w:b/>
          <w:bCs/>
          <w:sz w:val="24"/>
          <w:szCs w:val="24"/>
        </w:rPr>
        <w:t xml:space="preserve"> </w:t>
      </w:r>
      <w:r w:rsidR="00645388">
        <w:rPr>
          <w:rFonts w:ascii="Arial" w:hAnsi="Arial" w:cs="Arial"/>
          <w:b/>
          <w:bCs/>
          <w:sz w:val="24"/>
          <w:szCs w:val="24"/>
        </w:rPr>
        <w:t xml:space="preserve">– </w:t>
      </w:r>
      <w:r w:rsidR="00EE6399">
        <w:rPr>
          <w:rFonts w:ascii="Arial" w:hAnsi="Arial" w:cs="Arial"/>
          <w:b/>
          <w:bCs/>
          <w:sz w:val="24"/>
          <w:szCs w:val="24"/>
        </w:rPr>
        <w:t>28</w:t>
      </w:r>
      <w:r w:rsidR="00645388">
        <w:rPr>
          <w:rFonts w:ascii="Arial" w:hAnsi="Arial" w:cs="Arial"/>
          <w:b/>
          <w:bCs/>
          <w:sz w:val="24"/>
          <w:szCs w:val="24"/>
          <w:vertAlign w:val="superscript"/>
        </w:rPr>
        <w:t xml:space="preserve">th </w:t>
      </w:r>
      <w:r w:rsidR="00EE6399">
        <w:rPr>
          <w:rFonts w:ascii="Arial" w:hAnsi="Arial" w:cs="Arial"/>
          <w:b/>
          <w:bCs/>
          <w:sz w:val="24"/>
          <w:szCs w:val="24"/>
        </w:rPr>
        <w:t>August</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0376264A"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50C72">
        <w:rPr>
          <w:rFonts w:ascii="Arial" w:hAnsi="Arial" w:cs="Arial"/>
          <w:sz w:val="24"/>
          <w:lang w:val="en-US" w:eastAsia="zh-CN"/>
        </w:rPr>
        <w:t xml:space="preserve">Further considerations on </w:t>
      </w:r>
      <w:r w:rsidR="00B50C72" w:rsidRPr="00B50C72">
        <w:rPr>
          <w:rFonts w:ascii="Arial" w:hAnsi="Arial" w:cs="Arial"/>
          <w:sz w:val="24"/>
          <w:lang w:val="en-US" w:eastAsia="zh-CN"/>
        </w:rPr>
        <w:t xml:space="preserve">RRM requirements for </w:t>
      </w:r>
      <w:proofErr w:type="spellStart"/>
      <w:r w:rsidR="00B50C72" w:rsidRPr="00B50C72">
        <w:rPr>
          <w:rFonts w:ascii="Arial" w:hAnsi="Arial" w:cs="Arial"/>
          <w:sz w:val="24"/>
          <w:lang w:val="en-US" w:eastAsia="zh-CN"/>
        </w:rPr>
        <w:t>interband</w:t>
      </w:r>
      <w:proofErr w:type="spellEnd"/>
      <w:r w:rsidR="00B50C72" w:rsidRPr="00B50C72">
        <w:rPr>
          <w:rFonts w:ascii="Arial" w:hAnsi="Arial" w:cs="Arial"/>
          <w:sz w:val="24"/>
          <w:lang w:val="en-US" w:eastAsia="zh-CN"/>
        </w:rPr>
        <w:t xml:space="preserve"> CA on FR2</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1E91DAA9"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C73E8" w:rsidRPr="00FC73E8">
        <w:rPr>
          <w:rFonts w:ascii="Arial" w:hAnsi="Arial" w:cs="Arial"/>
          <w:sz w:val="24"/>
          <w:lang w:val="en-US"/>
        </w:rPr>
        <w:t>7.13.1.5</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FC067FB" w14:textId="3805EEB8" w:rsidR="00EE6399" w:rsidRDefault="0071098D" w:rsidP="00EE6399">
      <w:r>
        <w:t xml:space="preserve">For several meetings RAN4 has discussed RRM requirements for </w:t>
      </w:r>
      <w:proofErr w:type="spellStart"/>
      <w:r>
        <w:t>interband</w:t>
      </w:r>
      <w:proofErr w:type="spellEnd"/>
      <w:r>
        <w:t xml:space="preserve"> CA on FR2, both for common beam (CBM) and independent beam (IBM) UEs. Although progress has been made and the latest way forward may be found from</w:t>
      </w:r>
      <w:r w:rsidR="00B50C72">
        <w:t xml:space="preserve"> TBD</w:t>
      </w:r>
      <w:r>
        <w:t>, our view is that one difficulty is that the CA scenarios which are supported by a CBM UE have not been clearly defined.</w:t>
      </w:r>
    </w:p>
    <w:p w14:paraId="64ADA4E2" w14:textId="7BB926F7" w:rsidR="0071098D" w:rsidRDefault="0071098D" w:rsidP="00EE6399">
      <w:r>
        <w:t xml:space="preserve">In LTE, different CA scenarios were discussed in release </w:t>
      </w:r>
      <w:r w:rsidR="00333759">
        <w:t>10</w:t>
      </w:r>
      <w:r>
        <w:t>.</w:t>
      </w:r>
      <w:r w:rsidR="00333759">
        <w:t xml:space="preserve"> The same CA scenarios could be considered to be relevant for NR CA, although FR2 beamforming aspects can be considered in addition.</w:t>
      </w:r>
      <w:r>
        <w:t xml:space="preserve"> The understanding is that CBM UE would typically be used and support a collocated scenario, meaning that </w:t>
      </w:r>
      <w:r w:rsidR="00333759">
        <w:t>CA scenarios #1 and #2 are potentially relevant for a CBM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
        <w:gridCol w:w="5192"/>
        <w:gridCol w:w="4346"/>
      </w:tblGrid>
      <w:tr w:rsidR="00333759" w:rsidRPr="00200BAD" w14:paraId="07878760" w14:textId="77777777" w:rsidTr="003E3A75">
        <w:trPr>
          <w:trHeight w:val="61"/>
        </w:trPr>
        <w:tc>
          <w:tcPr>
            <w:tcW w:w="316" w:type="dxa"/>
            <w:shd w:val="clear" w:color="auto" w:fill="auto"/>
          </w:tcPr>
          <w:p w14:paraId="1E2359FD" w14:textId="77777777" w:rsidR="00333759" w:rsidRPr="00200BAD" w:rsidRDefault="00333759" w:rsidP="003E3A75">
            <w:pPr>
              <w:pStyle w:val="TAH"/>
              <w:widowControl w:val="0"/>
              <w:spacing w:before="60" w:after="60"/>
            </w:pPr>
            <w:r w:rsidRPr="00200BAD">
              <w:lastRenderedPageBreak/>
              <w:t>#</w:t>
            </w:r>
          </w:p>
        </w:tc>
        <w:tc>
          <w:tcPr>
            <w:tcW w:w="5192" w:type="dxa"/>
            <w:shd w:val="clear" w:color="auto" w:fill="auto"/>
          </w:tcPr>
          <w:p w14:paraId="4D3FF6A8" w14:textId="77777777" w:rsidR="00333759" w:rsidRPr="00200BAD" w:rsidRDefault="00333759" w:rsidP="003E3A75">
            <w:pPr>
              <w:pStyle w:val="TAH"/>
              <w:widowControl w:val="0"/>
              <w:spacing w:before="60" w:after="60"/>
            </w:pPr>
            <w:r w:rsidRPr="00200BAD">
              <w:t>Description</w:t>
            </w:r>
          </w:p>
        </w:tc>
        <w:tc>
          <w:tcPr>
            <w:tcW w:w="4346" w:type="dxa"/>
            <w:shd w:val="clear" w:color="auto" w:fill="auto"/>
            <w:vAlign w:val="center"/>
          </w:tcPr>
          <w:p w14:paraId="29E66A44" w14:textId="77777777" w:rsidR="00333759" w:rsidRPr="00200BAD" w:rsidRDefault="00333759" w:rsidP="003E3A75">
            <w:pPr>
              <w:pStyle w:val="TAH"/>
              <w:widowControl w:val="0"/>
              <w:spacing w:before="60" w:after="60"/>
            </w:pPr>
            <w:r w:rsidRPr="00200BAD">
              <w:t>Example</w:t>
            </w:r>
          </w:p>
        </w:tc>
      </w:tr>
      <w:tr w:rsidR="00333759" w:rsidRPr="00200BAD" w14:paraId="650FECB7" w14:textId="77777777" w:rsidTr="003E3A75">
        <w:tc>
          <w:tcPr>
            <w:tcW w:w="316" w:type="dxa"/>
            <w:shd w:val="clear" w:color="auto" w:fill="auto"/>
          </w:tcPr>
          <w:p w14:paraId="75612B17" w14:textId="77777777" w:rsidR="00333759" w:rsidRPr="00200BAD" w:rsidRDefault="00333759" w:rsidP="003E3A75">
            <w:pPr>
              <w:pStyle w:val="TAH"/>
              <w:widowControl w:val="0"/>
              <w:spacing w:before="60" w:after="60"/>
            </w:pPr>
            <w:r w:rsidRPr="00200BAD">
              <w:t>1</w:t>
            </w:r>
          </w:p>
        </w:tc>
        <w:tc>
          <w:tcPr>
            <w:tcW w:w="5192" w:type="dxa"/>
            <w:shd w:val="clear" w:color="auto" w:fill="auto"/>
          </w:tcPr>
          <w:p w14:paraId="2BBEFA8E" w14:textId="77777777" w:rsidR="00333759" w:rsidRPr="00200BAD" w:rsidRDefault="00333759" w:rsidP="003E3A75">
            <w:pPr>
              <w:pStyle w:val="TAC"/>
              <w:widowControl w:val="0"/>
              <w:spacing w:before="60" w:after="60"/>
              <w:jc w:val="left"/>
            </w:pPr>
            <w:r w:rsidRPr="00200BAD">
              <w:t>F1 and F2 cells are co-located and overlaid, providing nearly the same coverage. Both layers provide sufficient coverage and mobility can be supported on both layers. Likely scenario is when F1 and F2 are of the same band, e.g., 2 GHz, 800 MHz, etc. It is expected that aggregation is possible between overlaid F1 and F2 cells.</w:t>
            </w:r>
          </w:p>
        </w:tc>
        <w:tc>
          <w:tcPr>
            <w:tcW w:w="4346" w:type="dxa"/>
            <w:shd w:val="clear" w:color="auto" w:fill="auto"/>
            <w:vAlign w:val="center"/>
          </w:tcPr>
          <w:p w14:paraId="589EF453" w14:textId="77777777" w:rsidR="00333759" w:rsidRPr="00200BAD" w:rsidRDefault="00333759" w:rsidP="003E3A75">
            <w:pPr>
              <w:pStyle w:val="TH"/>
            </w:pPr>
            <w:r w:rsidRPr="00200BAD">
              <w:object w:dxaOrig="7355" w:dyaOrig="2576" w14:anchorId="1D3BA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0.5pt" o:ole="">
                  <v:imagedata r:id="rId13" o:title=""/>
                </v:shape>
                <o:OLEObject Type="Embed" ProgID="Visio.Drawing.11" ShapeID="_x0000_i1025" DrawAspect="Content" ObjectID="_1658318920" r:id="rId14"/>
              </w:object>
            </w:r>
          </w:p>
        </w:tc>
      </w:tr>
      <w:tr w:rsidR="00333759" w:rsidRPr="00200BAD" w14:paraId="29287FCB" w14:textId="77777777" w:rsidTr="003E3A75">
        <w:tc>
          <w:tcPr>
            <w:tcW w:w="316" w:type="dxa"/>
            <w:shd w:val="clear" w:color="auto" w:fill="auto"/>
          </w:tcPr>
          <w:p w14:paraId="2EF91D25" w14:textId="77777777" w:rsidR="00333759" w:rsidRPr="00200BAD" w:rsidRDefault="00333759" w:rsidP="003E3A75">
            <w:pPr>
              <w:pStyle w:val="TAH"/>
              <w:widowControl w:val="0"/>
              <w:spacing w:before="60" w:after="60"/>
            </w:pPr>
            <w:r w:rsidRPr="00200BAD">
              <w:t>2</w:t>
            </w:r>
          </w:p>
        </w:tc>
        <w:tc>
          <w:tcPr>
            <w:tcW w:w="5192" w:type="dxa"/>
            <w:shd w:val="clear" w:color="auto" w:fill="auto"/>
          </w:tcPr>
          <w:p w14:paraId="25DFE72A" w14:textId="77777777" w:rsidR="00333759" w:rsidRPr="00200BAD" w:rsidRDefault="00333759" w:rsidP="003E3A75">
            <w:pPr>
              <w:pStyle w:val="TAC"/>
              <w:widowControl w:val="0"/>
              <w:spacing w:before="60" w:after="60"/>
              <w:jc w:val="left"/>
            </w:pPr>
            <w:r w:rsidRPr="00200BAD">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14:paraId="19B3FE1E" w14:textId="77777777" w:rsidR="00333759" w:rsidRPr="00200BAD" w:rsidRDefault="00333759" w:rsidP="003E3A75">
            <w:pPr>
              <w:pStyle w:val="TH"/>
            </w:pPr>
            <w:r w:rsidRPr="00200BAD">
              <w:object w:dxaOrig="7266" w:dyaOrig="2601" w14:anchorId="159AB277">
                <v:shape id="_x0000_i1026" type="#_x0000_t75" style="width:199.5pt;height:71.25pt" o:ole="">
                  <v:imagedata r:id="rId15" o:title=""/>
                </v:shape>
                <o:OLEObject Type="Embed" ProgID="Visio.Drawing.11" ShapeID="_x0000_i1026" DrawAspect="Content" ObjectID="_1658318921" r:id="rId16"/>
              </w:object>
            </w:r>
          </w:p>
        </w:tc>
      </w:tr>
      <w:tr w:rsidR="00333759" w:rsidRPr="00200BAD" w14:paraId="4F007E9A" w14:textId="77777777" w:rsidTr="003E3A75">
        <w:tc>
          <w:tcPr>
            <w:tcW w:w="316" w:type="dxa"/>
            <w:shd w:val="clear" w:color="auto" w:fill="auto"/>
          </w:tcPr>
          <w:p w14:paraId="11BB5FBF" w14:textId="77777777" w:rsidR="00333759" w:rsidRPr="00200BAD" w:rsidRDefault="00333759" w:rsidP="003E3A75">
            <w:pPr>
              <w:pStyle w:val="TAH"/>
              <w:widowControl w:val="0"/>
              <w:spacing w:before="60" w:after="60"/>
            </w:pPr>
            <w:r w:rsidRPr="00200BAD">
              <w:t>3</w:t>
            </w:r>
          </w:p>
        </w:tc>
        <w:tc>
          <w:tcPr>
            <w:tcW w:w="5192" w:type="dxa"/>
            <w:shd w:val="clear" w:color="auto" w:fill="auto"/>
          </w:tcPr>
          <w:p w14:paraId="5C54E36C" w14:textId="77777777" w:rsidR="00333759" w:rsidRPr="00200BAD" w:rsidRDefault="00333759" w:rsidP="003E3A75">
            <w:pPr>
              <w:pStyle w:val="TAC"/>
              <w:widowControl w:val="0"/>
              <w:spacing w:before="60" w:after="60"/>
              <w:jc w:val="left"/>
            </w:pPr>
            <w:r w:rsidRPr="00200BAD">
              <w:t xml:space="preserve">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w:t>
            </w:r>
            <w:proofErr w:type="spellStart"/>
            <w:r w:rsidRPr="00200BAD">
              <w:t>eNB</w:t>
            </w:r>
            <w:proofErr w:type="spellEnd"/>
            <w:r w:rsidRPr="00200BAD">
              <w:t xml:space="preserve"> can be aggregated where coverage overlaps.</w:t>
            </w:r>
          </w:p>
        </w:tc>
        <w:tc>
          <w:tcPr>
            <w:tcW w:w="4346" w:type="dxa"/>
            <w:shd w:val="clear" w:color="auto" w:fill="auto"/>
            <w:vAlign w:val="center"/>
          </w:tcPr>
          <w:p w14:paraId="3FA5998D" w14:textId="77777777" w:rsidR="00333759" w:rsidRPr="00200BAD" w:rsidRDefault="00333759" w:rsidP="003E3A75">
            <w:pPr>
              <w:pStyle w:val="TH"/>
            </w:pPr>
            <w:r w:rsidRPr="00200BAD">
              <w:object w:dxaOrig="7266" w:dyaOrig="2593" w14:anchorId="6ABD47AF">
                <v:shape id="_x0000_i1027" type="#_x0000_t75" style="width:199.5pt;height:71.25pt" o:ole="">
                  <v:imagedata r:id="rId17" o:title=""/>
                </v:shape>
                <o:OLEObject Type="Embed" ProgID="Visio.Drawing.11" ShapeID="_x0000_i1027" DrawAspect="Content" ObjectID="_1658318922" r:id="rId18"/>
              </w:object>
            </w:r>
          </w:p>
        </w:tc>
      </w:tr>
      <w:tr w:rsidR="00333759" w:rsidRPr="00200BAD" w14:paraId="5B5C56C8" w14:textId="77777777" w:rsidTr="003E3A75">
        <w:tc>
          <w:tcPr>
            <w:tcW w:w="316" w:type="dxa"/>
            <w:shd w:val="clear" w:color="auto" w:fill="auto"/>
          </w:tcPr>
          <w:p w14:paraId="6105C59E" w14:textId="77777777" w:rsidR="00333759" w:rsidRPr="00200BAD" w:rsidRDefault="00333759" w:rsidP="003E3A75">
            <w:pPr>
              <w:pStyle w:val="TAH"/>
              <w:widowControl w:val="0"/>
              <w:spacing w:before="60" w:after="60"/>
            </w:pPr>
            <w:r w:rsidRPr="00200BAD">
              <w:t>4</w:t>
            </w:r>
          </w:p>
        </w:tc>
        <w:tc>
          <w:tcPr>
            <w:tcW w:w="5192" w:type="dxa"/>
            <w:shd w:val="clear" w:color="auto" w:fill="auto"/>
          </w:tcPr>
          <w:p w14:paraId="357B18EA" w14:textId="77777777" w:rsidR="00333759" w:rsidRPr="00200BAD" w:rsidRDefault="00333759" w:rsidP="003E3A75">
            <w:pPr>
              <w:pStyle w:val="TAC"/>
              <w:widowControl w:val="0"/>
              <w:spacing w:before="60" w:after="60"/>
              <w:jc w:val="left"/>
            </w:pPr>
            <w:r w:rsidRPr="00200BAD">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4346" w:type="dxa"/>
            <w:shd w:val="clear" w:color="auto" w:fill="auto"/>
            <w:vAlign w:val="center"/>
          </w:tcPr>
          <w:p w14:paraId="4E778CAB" w14:textId="77777777" w:rsidR="00333759" w:rsidRPr="00200BAD" w:rsidRDefault="00333759" w:rsidP="003E3A75">
            <w:pPr>
              <w:pStyle w:val="TH"/>
            </w:pPr>
            <w:r w:rsidRPr="00200BAD">
              <w:object w:dxaOrig="7266" w:dyaOrig="2593" w14:anchorId="7A73F736">
                <v:shape id="_x0000_i1028" type="#_x0000_t75" style="width:199.5pt;height:71.25pt" o:ole="">
                  <v:imagedata r:id="rId19" o:title=""/>
                </v:shape>
                <o:OLEObject Type="Embed" ProgID="Visio.Drawing.11" ShapeID="_x0000_i1028" DrawAspect="Content" ObjectID="_1658318923" r:id="rId20"/>
              </w:object>
            </w:r>
          </w:p>
        </w:tc>
      </w:tr>
      <w:tr w:rsidR="00333759" w:rsidRPr="00200BAD" w14:paraId="6FF5C30E" w14:textId="77777777" w:rsidTr="003E3A75">
        <w:tc>
          <w:tcPr>
            <w:tcW w:w="316" w:type="dxa"/>
            <w:tcBorders>
              <w:top w:val="single" w:sz="4" w:space="0" w:color="auto"/>
              <w:left w:val="single" w:sz="4" w:space="0" w:color="auto"/>
              <w:bottom w:val="single" w:sz="4" w:space="0" w:color="auto"/>
              <w:right w:val="single" w:sz="4" w:space="0" w:color="auto"/>
            </w:tcBorders>
            <w:shd w:val="clear" w:color="auto" w:fill="auto"/>
          </w:tcPr>
          <w:p w14:paraId="007A2E9F" w14:textId="77777777" w:rsidR="00333759" w:rsidRPr="00200BAD" w:rsidRDefault="00333759" w:rsidP="003E3A75">
            <w:pPr>
              <w:pStyle w:val="TAH"/>
              <w:widowControl w:val="0"/>
            </w:pPr>
            <w:r w:rsidRPr="00200BAD">
              <w:t>5</w:t>
            </w:r>
          </w:p>
        </w:tc>
        <w:tc>
          <w:tcPr>
            <w:tcW w:w="5192" w:type="dxa"/>
            <w:tcBorders>
              <w:top w:val="single" w:sz="4" w:space="0" w:color="auto"/>
              <w:left w:val="single" w:sz="4" w:space="0" w:color="auto"/>
              <w:bottom w:val="single" w:sz="4" w:space="0" w:color="auto"/>
              <w:right w:val="single" w:sz="4" w:space="0" w:color="auto"/>
            </w:tcBorders>
            <w:shd w:val="clear" w:color="auto" w:fill="auto"/>
          </w:tcPr>
          <w:p w14:paraId="6A5B35D1" w14:textId="77777777" w:rsidR="00333759" w:rsidRPr="00200BAD" w:rsidRDefault="00333759" w:rsidP="003E3A75">
            <w:pPr>
              <w:pStyle w:val="TAC"/>
              <w:jc w:val="left"/>
            </w:pPr>
            <w:r w:rsidRPr="00200BAD">
              <w:t xml:space="preserve">Similar to scenario #2, but frequency selective repeaters are deployed so that coverage is extended for one of the carrier frequencies. It is expected that F1 and F2 cells of the same </w:t>
            </w:r>
            <w:proofErr w:type="spellStart"/>
            <w:r w:rsidRPr="00200BAD">
              <w:t>eNB</w:t>
            </w:r>
            <w:proofErr w:type="spellEnd"/>
            <w:r w:rsidRPr="00200BAD">
              <w:t xml:space="preserve"> can be aggregated where coverage overlaps.</w:t>
            </w:r>
          </w:p>
        </w:tc>
        <w:tc>
          <w:tcPr>
            <w:tcW w:w="4346" w:type="dxa"/>
            <w:tcBorders>
              <w:top w:val="single" w:sz="4" w:space="0" w:color="auto"/>
              <w:left w:val="single" w:sz="4" w:space="0" w:color="auto"/>
              <w:bottom w:val="single" w:sz="4" w:space="0" w:color="auto"/>
              <w:right w:val="single" w:sz="4" w:space="0" w:color="auto"/>
            </w:tcBorders>
            <w:shd w:val="clear" w:color="auto" w:fill="auto"/>
            <w:vAlign w:val="center"/>
          </w:tcPr>
          <w:p w14:paraId="482C8BA3" w14:textId="77777777" w:rsidR="00333759" w:rsidRPr="00200BAD" w:rsidRDefault="00333759" w:rsidP="003E3A75">
            <w:pPr>
              <w:pStyle w:val="TH"/>
            </w:pPr>
            <w:r w:rsidRPr="00200BAD">
              <w:object w:dxaOrig="7266" w:dyaOrig="2601" w14:anchorId="4DDFCF5F">
                <v:shape id="_x0000_i1029" type="#_x0000_t75" style="width:199.5pt;height:71.25pt" o:ole="">
                  <v:imagedata r:id="rId21" o:title=""/>
                </v:shape>
                <o:OLEObject Type="Embed" ProgID="Visio.Drawing.11" ShapeID="_x0000_i1029" DrawAspect="Content" ObjectID="_1658318924" r:id="rId22"/>
              </w:object>
            </w:r>
          </w:p>
        </w:tc>
      </w:tr>
    </w:tbl>
    <w:p w14:paraId="4248DDEE" w14:textId="77777777" w:rsidR="00333759" w:rsidRPr="00200BAD" w:rsidRDefault="00333759" w:rsidP="00333759"/>
    <w:p w14:paraId="2BB36BCF" w14:textId="77777777" w:rsidR="00333759" w:rsidRPr="00EE6399" w:rsidRDefault="00333759" w:rsidP="00EE6399"/>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5309F178" w14:textId="286995CD" w:rsidR="00751741" w:rsidRDefault="00333759" w:rsidP="007D40CF">
      <w:pPr>
        <w:rPr>
          <w:lang w:val="en-US"/>
        </w:rPr>
      </w:pPr>
      <w:r w:rsidRPr="00333759">
        <w:rPr>
          <w:lang w:val="en-US" w:eastAsia="zh-CN"/>
        </w:rPr>
        <w:t xml:space="preserve">One </w:t>
      </w:r>
      <w:r>
        <w:rPr>
          <w:lang w:val="en-US" w:eastAsia="zh-CN"/>
        </w:rPr>
        <w:t xml:space="preserve">issue under discussion in the corresponding FR2 </w:t>
      </w:r>
      <w:proofErr w:type="spellStart"/>
      <w:r>
        <w:rPr>
          <w:lang w:val="en-US" w:eastAsia="zh-CN"/>
        </w:rPr>
        <w:t>interband</w:t>
      </w:r>
      <w:proofErr w:type="spellEnd"/>
      <w:r>
        <w:rPr>
          <w:lang w:val="en-US" w:eastAsia="zh-CN"/>
        </w:rPr>
        <w:t xml:space="preserve"> RF work item is </w:t>
      </w:r>
      <w:r w:rsidR="007D40CF">
        <w:rPr>
          <w:lang w:val="en-US" w:eastAsia="zh-CN"/>
        </w:rPr>
        <w:t xml:space="preserve">the power imbalance which should be assumed for the generic band combination being considered in R16 (28GHz+40GHz). In </w:t>
      </w:r>
      <w:r w:rsidR="007D40CF">
        <w:rPr>
          <w:lang w:val="en-US" w:eastAsia="zh-CN"/>
        </w:rPr>
        <w:fldChar w:fldCharType="begin"/>
      </w:r>
      <w:r w:rsidR="007D40CF">
        <w:rPr>
          <w:lang w:val="en-US" w:eastAsia="zh-CN"/>
        </w:rPr>
        <w:instrText xml:space="preserve"> REF _Ref43373064 \r \h </w:instrText>
      </w:r>
      <w:r w:rsidR="007D40CF">
        <w:rPr>
          <w:lang w:val="en-US" w:eastAsia="zh-CN"/>
        </w:rPr>
      </w:r>
      <w:r w:rsidR="007D40CF">
        <w:rPr>
          <w:lang w:val="en-US" w:eastAsia="zh-CN"/>
        </w:rPr>
        <w:fldChar w:fldCharType="separate"/>
      </w:r>
      <w:r w:rsidR="007D40CF">
        <w:rPr>
          <w:lang w:val="en-US" w:eastAsia="zh-CN"/>
        </w:rPr>
        <w:t>[2]</w:t>
      </w:r>
      <w:r w:rsidR="007D40CF">
        <w:rPr>
          <w:lang w:val="en-US" w:eastAsia="zh-CN"/>
        </w:rPr>
        <w:fldChar w:fldCharType="end"/>
      </w:r>
      <w:r w:rsidR="007D40CF">
        <w:rPr>
          <w:lang w:val="en-US" w:eastAsia="zh-CN"/>
        </w:rPr>
        <w:t>, system level studies were performed, and the results indicated that “</w:t>
      </w:r>
      <w:r w:rsidR="007D40CF" w:rsidRPr="007D40CF">
        <w:rPr>
          <w:rFonts w:eastAsia="Yu Mincho"/>
          <w:i/>
          <w:iCs/>
          <w:lang w:eastAsia="ja-JP"/>
        </w:rPr>
        <w:t>The result shows that power imbalance at 50%-tile CDF is about 8dB and worst case (at 100%-tile CDF) of power imbalance is above 30dB. This indicates that if we utilize FR2 inter-band CA, UE may need to be able to handle 30dB power imbalance.</w:t>
      </w:r>
      <w:r w:rsidR="007D40CF">
        <w:rPr>
          <w:rFonts w:eastAsia="Yu Mincho"/>
          <w:i/>
          <w:iCs/>
          <w:lang w:eastAsia="ja-JP"/>
        </w:rPr>
        <w:t xml:space="preserve">”. </w:t>
      </w:r>
      <w:r w:rsidR="007D40CF" w:rsidRPr="007D40CF">
        <w:rPr>
          <w:rFonts w:eastAsia="Yu Mincho"/>
          <w:lang w:eastAsia="ja-JP"/>
        </w:rPr>
        <w:t>Based o</w:t>
      </w:r>
      <w:r w:rsidR="007D40CF">
        <w:rPr>
          <w:rFonts w:eastAsia="Yu Mincho"/>
          <w:lang w:eastAsia="ja-JP"/>
        </w:rPr>
        <w:t>n this result, the proponents proposed that “</w:t>
      </w:r>
      <w:r w:rsidR="007D40CF" w:rsidRPr="007D40CF">
        <w:rPr>
          <w:rFonts w:eastAsia="Yu Mincho"/>
          <w:lang w:eastAsia="ja-JP"/>
        </w:rPr>
        <w:t>RAN4 should assume at least 30dB power imbalance capability for FR2 inter-band CA (28GHz + 40GHz) regardless of co-located or non-col-located deployment assumption.</w:t>
      </w:r>
      <w:r w:rsidR="007D40CF">
        <w:rPr>
          <w:rFonts w:eastAsia="Yu Mincho"/>
          <w:lang w:eastAsia="ja-JP"/>
        </w:rPr>
        <w:t xml:space="preserve">”. However, another view is that if there was a large power difference, it may be reasonable to expect that the network de-configures CA, as </w:t>
      </w:r>
      <w:r w:rsidR="007D40CF">
        <w:rPr>
          <w:lang w:val="en-US"/>
        </w:rPr>
        <w:t>considering the relative tight link budget in FR2, channel quality of secondary CC is likely not sufficient to support an inter-band CA operation if it is more than 25 dB below the primary CC, and the inter-band CA operation will be de-activated.</w:t>
      </w:r>
    </w:p>
    <w:p w14:paraId="75A49BB5" w14:textId="462864D0" w:rsidR="007D40CF" w:rsidRDefault="007D40CF" w:rsidP="007D40CF">
      <w:pPr>
        <w:rPr>
          <w:lang w:val="en-US"/>
        </w:rPr>
      </w:pPr>
      <w:r>
        <w:rPr>
          <w:lang w:val="en-US"/>
        </w:rPr>
        <w:t xml:space="preserve">For the purposes of this discussion, we </w:t>
      </w:r>
      <w:r w:rsidR="0043234D">
        <w:rPr>
          <w:lang w:val="en-US"/>
        </w:rPr>
        <w:t>note that the UE RF session has discussed multiple PSD differences, in the ranges 0-6.5dB and 20-30dB. The latter case is clearly extremely challenging to support with a common gain setting due to the large dynamic range this would imply to receive both carriers. The topic is still open in RAN4 RF, and it would not be correct to open the same discussion in RRM</w:t>
      </w:r>
      <w:r w:rsidR="00CE479F">
        <w:rPr>
          <w:lang w:val="en-US"/>
        </w:rPr>
        <w:t>. However, our view is that RRM requirements and UE RF requirements should be consistent. If it is expected that CBM capable UEs can work with &gt;20dB PSD difference then there are implications for RRM requirements such as:</w:t>
      </w:r>
    </w:p>
    <w:p w14:paraId="60363DFD" w14:textId="543F853F" w:rsidR="00CE479F" w:rsidRPr="00CE479F" w:rsidRDefault="00CE479F" w:rsidP="001A776D">
      <w:pPr>
        <w:pStyle w:val="ListParagraph"/>
        <w:numPr>
          <w:ilvl w:val="0"/>
          <w:numId w:val="6"/>
        </w:numPr>
        <w:rPr>
          <w:lang w:val="en-US"/>
        </w:rPr>
      </w:pPr>
      <w:r w:rsidRPr="00CE479F">
        <w:rPr>
          <w:lang w:val="en-US"/>
        </w:rPr>
        <w:lastRenderedPageBreak/>
        <w:t>Independent BFD for Scell may be needed</w:t>
      </w:r>
    </w:p>
    <w:p w14:paraId="23E7B61A" w14:textId="32F04F46" w:rsidR="00CE479F" w:rsidRPr="00CE479F" w:rsidRDefault="00CE479F" w:rsidP="001A776D">
      <w:pPr>
        <w:pStyle w:val="ListParagraph"/>
        <w:numPr>
          <w:ilvl w:val="0"/>
          <w:numId w:val="6"/>
        </w:numPr>
        <w:rPr>
          <w:rFonts w:eastAsia="Yu Mincho"/>
          <w:lang w:val="en-GB" w:eastAsia="ja-JP"/>
        </w:rPr>
      </w:pPr>
      <w:r w:rsidRPr="00CE479F">
        <w:rPr>
          <w:lang w:val="en-US"/>
        </w:rPr>
        <w:t>2 RX architecture may be assumed with</w:t>
      </w:r>
      <w:r>
        <w:rPr>
          <w:lang w:val="en-US"/>
        </w:rPr>
        <w:t xml:space="preserve"> corresponding impact to interruption assumptions, AGC </w:t>
      </w:r>
      <w:proofErr w:type="spellStart"/>
      <w:r>
        <w:rPr>
          <w:lang w:val="en-US"/>
        </w:rPr>
        <w:t>etc</w:t>
      </w:r>
      <w:proofErr w:type="spellEnd"/>
    </w:p>
    <w:p w14:paraId="481DED92" w14:textId="4CE79DD4" w:rsidR="00CE479F" w:rsidRDefault="00CE479F" w:rsidP="00CE479F">
      <w:pPr>
        <w:ind w:left="360"/>
        <w:rPr>
          <w:rFonts w:eastAsia="Yu Mincho"/>
          <w:lang w:eastAsia="ja-JP"/>
        </w:rPr>
      </w:pPr>
    </w:p>
    <w:p w14:paraId="58BAB6B4" w14:textId="0B667838" w:rsidR="00CE479F" w:rsidRDefault="00CE479F" w:rsidP="00CE479F">
      <w:pPr>
        <w:ind w:left="360"/>
        <w:rPr>
          <w:rFonts w:eastAsia="Yu Mincho"/>
          <w:b/>
          <w:bCs/>
          <w:lang w:eastAsia="ja-JP"/>
        </w:rPr>
      </w:pPr>
      <w:r w:rsidRPr="00CE479F">
        <w:rPr>
          <w:rFonts w:eastAsia="Yu Mincho"/>
          <w:b/>
          <w:bCs/>
          <w:lang w:eastAsia="ja-JP"/>
        </w:rPr>
        <w:t>Observation 1 : RAN4 RRM work for CBM UE needs to await the outcome of discussion on PSD for UE RF session to ensure consistency of requirements.</w:t>
      </w:r>
    </w:p>
    <w:p w14:paraId="31C1947B" w14:textId="4D5DBC82" w:rsidR="00CE479F" w:rsidRDefault="00CE479F" w:rsidP="00CE479F">
      <w:pPr>
        <w:ind w:left="360"/>
        <w:rPr>
          <w:rFonts w:eastAsia="Yu Mincho"/>
          <w:lang w:eastAsia="ja-JP"/>
        </w:rPr>
      </w:pPr>
      <w:r w:rsidRPr="00CE479F">
        <w:rPr>
          <w:rFonts w:eastAsia="Yu Mincho"/>
          <w:lang w:eastAsia="ja-JP"/>
        </w:rPr>
        <w:t xml:space="preserve">We </w:t>
      </w:r>
      <w:r>
        <w:rPr>
          <w:rFonts w:eastAsia="Yu Mincho"/>
          <w:lang w:eastAsia="ja-JP"/>
        </w:rPr>
        <w:t>now turn our attention to aspects from the way forward agreed in RAN4#95-e.</w:t>
      </w:r>
    </w:p>
    <w:p w14:paraId="20159681" w14:textId="5B232B15" w:rsidR="00CE36EF" w:rsidRPr="005C5263" w:rsidRDefault="00CE36EF" w:rsidP="00CE479F">
      <w:pPr>
        <w:ind w:left="360"/>
        <w:rPr>
          <w:rFonts w:eastAsia="Yu Mincho"/>
          <w:b/>
          <w:bCs/>
          <w:u w:val="single"/>
          <w:lang w:eastAsia="ja-JP"/>
        </w:rPr>
      </w:pPr>
      <w:r w:rsidRPr="005C5263">
        <w:rPr>
          <w:rFonts w:eastAsia="Yu Mincho"/>
          <w:b/>
          <w:bCs/>
          <w:u w:val="single"/>
          <w:lang w:eastAsia="ja-JP"/>
        </w:rPr>
        <w:t>Interruption requirements</w:t>
      </w:r>
    </w:p>
    <w:p w14:paraId="58879224" w14:textId="27D0534E" w:rsidR="00CE36EF" w:rsidRDefault="00CE36EF" w:rsidP="00CE36EF">
      <w:pPr>
        <w:ind w:left="360"/>
        <w:rPr>
          <w:rFonts w:eastAsia="Yu Mincho"/>
          <w:lang w:eastAsia="ja-JP"/>
        </w:rPr>
      </w:pPr>
      <w:r>
        <w:rPr>
          <w:rFonts w:eastAsia="Yu Mincho"/>
          <w:lang w:eastAsia="ja-JP"/>
        </w:rPr>
        <w:t xml:space="preserve">For IBM UEs, it is decided that existing </w:t>
      </w:r>
      <w:proofErr w:type="spellStart"/>
      <w:r>
        <w:rPr>
          <w:rFonts w:eastAsia="Yu Mincho"/>
          <w:lang w:eastAsia="ja-JP"/>
        </w:rPr>
        <w:t>interband</w:t>
      </w:r>
      <w:proofErr w:type="spellEnd"/>
      <w:r>
        <w:rPr>
          <w:rFonts w:eastAsia="Yu Mincho"/>
          <w:lang w:eastAsia="ja-JP"/>
        </w:rPr>
        <w:t xml:space="preserve"> </w:t>
      </w:r>
      <w:proofErr w:type="spellStart"/>
      <w:r>
        <w:rPr>
          <w:rFonts w:eastAsia="Yu Mincho"/>
          <w:lang w:eastAsia="ja-JP"/>
        </w:rPr>
        <w:t>requierments</w:t>
      </w:r>
      <w:proofErr w:type="spellEnd"/>
      <w:r>
        <w:rPr>
          <w:rFonts w:eastAsia="Yu Mincho"/>
          <w:lang w:eastAsia="ja-JP"/>
        </w:rPr>
        <w:t xml:space="preserve"> will be reused (</w:t>
      </w:r>
      <w:proofErr w:type="spellStart"/>
      <w:r>
        <w:rPr>
          <w:rFonts w:eastAsia="Yu Mincho"/>
          <w:lang w:eastAsia="ja-JP"/>
        </w:rPr>
        <w:t>eg</w:t>
      </w:r>
      <w:proofErr w:type="spellEnd"/>
      <w:r>
        <w:rPr>
          <w:rFonts w:eastAsia="Yu Mincho"/>
          <w:lang w:eastAsia="ja-JP"/>
        </w:rPr>
        <w:t xml:space="preserve"> from FR1+FR2 </w:t>
      </w:r>
      <w:proofErr w:type="spellStart"/>
      <w:r>
        <w:rPr>
          <w:rFonts w:eastAsia="Yu Mincho"/>
          <w:lang w:eastAsia="ja-JP"/>
        </w:rPr>
        <w:t>interband</w:t>
      </w:r>
      <w:proofErr w:type="spellEnd"/>
      <w:r>
        <w:rPr>
          <w:rFonts w:eastAsia="Yu Mincho"/>
          <w:lang w:eastAsia="ja-JP"/>
        </w:rPr>
        <w:t xml:space="preserve"> CA). For CBM UEs, 3 options were discussed.</w:t>
      </w:r>
    </w:p>
    <w:p w14:paraId="2C69186E" w14:textId="77777777" w:rsidR="00CE36EF" w:rsidRPr="00CE36EF" w:rsidRDefault="00CE36EF" w:rsidP="001A776D">
      <w:pPr>
        <w:numPr>
          <w:ilvl w:val="2"/>
          <w:numId w:val="7"/>
        </w:numPr>
        <w:rPr>
          <w:rFonts w:eastAsia="Yu Mincho"/>
          <w:lang w:eastAsia="ja-JP"/>
        </w:rPr>
      </w:pPr>
      <w:r w:rsidRPr="00CE36EF">
        <w:rPr>
          <w:rFonts w:eastAsia="Yu Mincho"/>
          <w:lang w:val="en-US" w:eastAsia="ja-JP"/>
        </w:rPr>
        <w:t>Option 1: the existing interruption requirements of intra-band CA can be applied.</w:t>
      </w:r>
    </w:p>
    <w:p w14:paraId="56DAF55F" w14:textId="77777777" w:rsidR="00CE36EF" w:rsidRPr="00CE36EF" w:rsidRDefault="00CE36EF" w:rsidP="001A776D">
      <w:pPr>
        <w:numPr>
          <w:ilvl w:val="2"/>
          <w:numId w:val="7"/>
        </w:numPr>
        <w:rPr>
          <w:rFonts w:eastAsia="Yu Mincho"/>
          <w:lang w:eastAsia="ja-JP"/>
        </w:rPr>
      </w:pPr>
      <w:r w:rsidRPr="00CE36EF">
        <w:rPr>
          <w:rFonts w:eastAsia="Yu Mincho"/>
          <w:lang w:val="en-US" w:eastAsia="ja-JP"/>
        </w:rPr>
        <w:t xml:space="preserve">Option 2: </w:t>
      </w:r>
      <w:r w:rsidRPr="00CE36EF">
        <w:rPr>
          <w:rFonts w:eastAsia="Yu Mincho"/>
          <w:lang w:eastAsia="ja-JP"/>
        </w:rPr>
        <w:t>the interruption requirements can be defined as the current interruption with adding a SMTC duration which is the longest SMTC duration among all the serving cells in this FR2 band pair.</w:t>
      </w:r>
    </w:p>
    <w:p w14:paraId="29042D4E" w14:textId="77777777" w:rsidR="00CE36EF" w:rsidRPr="00CE36EF" w:rsidRDefault="00CE36EF" w:rsidP="001A776D">
      <w:pPr>
        <w:numPr>
          <w:ilvl w:val="2"/>
          <w:numId w:val="7"/>
        </w:numPr>
        <w:rPr>
          <w:rFonts w:eastAsia="Yu Mincho"/>
          <w:lang w:eastAsia="ja-JP"/>
        </w:rPr>
      </w:pPr>
      <w:r w:rsidRPr="00CE36EF">
        <w:rPr>
          <w:rFonts w:eastAsia="Yu Mincho"/>
          <w:lang w:val="en-US" w:eastAsia="ja-JP"/>
        </w:rPr>
        <w:t>Option 3: RAN4 RRM need feedback on the RF architectures of common beam UEs from RF session, e.g. in different band combinations.</w:t>
      </w:r>
    </w:p>
    <w:p w14:paraId="7E18961F" w14:textId="0F7363C7" w:rsidR="00CE36EF" w:rsidRDefault="00CE36EF" w:rsidP="00CE36EF">
      <w:pPr>
        <w:ind w:left="360"/>
        <w:rPr>
          <w:rFonts w:eastAsia="Yu Mincho"/>
          <w:lang w:eastAsia="ja-JP"/>
        </w:rPr>
      </w:pPr>
      <w:r>
        <w:rPr>
          <w:rFonts w:eastAsia="Yu Mincho"/>
          <w:lang w:eastAsia="ja-JP"/>
        </w:rPr>
        <w:t>Considering observation 1, option 3 seems suitable. Option 1 assumes a single RX chain with AGC settling time</w:t>
      </w:r>
      <w:r w:rsidR="005C5263">
        <w:rPr>
          <w:rFonts w:eastAsia="Yu Mincho"/>
          <w:lang w:eastAsia="ja-JP"/>
        </w:rPr>
        <w:t xml:space="preserve"> for a common AGC</w:t>
      </w:r>
      <w:r>
        <w:rPr>
          <w:rFonts w:eastAsia="Yu Mincho"/>
          <w:lang w:eastAsia="ja-JP"/>
        </w:rPr>
        <w:t>, but this arch</w:t>
      </w:r>
      <w:r w:rsidR="005C5263">
        <w:rPr>
          <w:rFonts w:eastAsia="Yu Mincho"/>
          <w:lang w:eastAsia="ja-JP"/>
        </w:rPr>
        <w:t>itecture could only be assumed if the PSD difference is small.</w:t>
      </w:r>
    </w:p>
    <w:p w14:paraId="58C794E5" w14:textId="5EAFA923" w:rsidR="005C5263" w:rsidRPr="005C5263" w:rsidRDefault="005C5263" w:rsidP="00CE36EF">
      <w:pPr>
        <w:ind w:left="360"/>
        <w:rPr>
          <w:rFonts w:eastAsia="Yu Mincho"/>
          <w:b/>
          <w:bCs/>
          <w:lang w:eastAsia="ja-JP"/>
        </w:rPr>
      </w:pPr>
      <w:r>
        <w:rPr>
          <w:rFonts w:eastAsia="Yu Mincho"/>
          <w:b/>
          <w:bCs/>
          <w:lang w:eastAsia="ja-JP"/>
        </w:rPr>
        <w:t>Proposal 1 : Decide CBM UE interruption requirements once PSD difference is decided by UE RF.</w:t>
      </w:r>
    </w:p>
    <w:p w14:paraId="35C338A5" w14:textId="3F86FF55" w:rsidR="005C5263" w:rsidRPr="005C5263" w:rsidRDefault="005C5263" w:rsidP="00CE36EF">
      <w:pPr>
        <w:ind w:left="360"/>
        <w:rPr>
          <w:rFonts w:eastAsia="Yu Mincho"/>
          <w:b/>
          <w:bCs/>
          <w:u w:val="single"/>
          <w:lang w:eastAsia="ja-JP"/>
        </w:rPr>
      </w:pPr>
      <w:r w:rsidRPr="005C5263">
        <w:rPr>
          <w:rFonts w:eastAsia="Yu Mincho"/>
          <w:b/>
          <w:bCs/>
          <w:u w:val="single"/>
          <w:lang w:eastAsia="ja-JP"/>
        </w:rPr>
        <w:t>Beam management</w:t>
      </w:r>
    </w:p>
    <w:p w14:paraId="4209E23B" w14:textId="622DBF87" w:rsidR="00CE36EF" w:rsidRDefault="005C5263" w:rsidP="00CE36EF">
      <w:pPr>
        <w:ind w:left="360"/>
        <w:rPr>
          <w:rFonts w:eastAsia="Yu Mincho"/>
          <w:lang w:eastAsia="ja-JP"/>
        </w:rPr>
      </w:pPr>
      <w:r>
        <w:rPr>
          <w:rFonts w:eastAsia="Yu Mincho"/>
          <w:lang w:eastAsia="ja-JP"/>
        </w:rPr>
        <w:t>There seems to be a typo in the WF</w:t>
      </w:r>
    </w:p>
    <w:p w14:paraId="59795639" w14:textId="77777777" w:rsidR="005C5263" w:rsidRPr="005C5263" w:rsidRDefault="005C5263" w:rsidP="005C5263">
      <w:pPr>
        <w:ind w:left="360"/>
        <w:rPr>
          <w:rFonts w:eastAsia="Yu Mincho"/>
          <w:lang w:eastAsia="ja-JP"/>
        </w:rPr>
      </w:pPr>
      <w:r w:rsidRPr="005C5263">
        <w:rPr>
          <w:rFonts w:eastAsia="Yu Mincho"/>
          <w:lang w:val="en-US" w:eastAsia="ja-JP"/>
        </w:rPr>
        <w:t xml:space="preserve">Beam management resource configuration for </w:t>
      </w:r>
      <w:r w:rsidRPr="005C5263">
        <w:rPr>
          <w:rFonts w:eastAsia="Yu Mincho"/>
          <w:highlight w:val="yellow"/>
          <w:lang w:val="en-US" w:eastAsia="ja-JP"/>
        </w:rPr>
        <w:t>CBM</w:t>
      </w:r>
      <w:r w:rsidRPr="005C5263">
        <w:rPr>
          <w:rFonts w:eastAsia="Yu Mincho"/>
          <w:lang w:val="en-US" w:eastAsia="ja-JP"/>
        </w:rPr>
        <w:t xml:space="preserve"> UE:</w:t>
      </w:r>
    </w:p>
    <w:p w14:paraId="1EEDABFD" w14:textId="77777777" w:rsidR="005C5263" w:rsidRPr="005C5263" w:rsidRDefault="005C5263" w:rsidP="001A776D">
      <w:pPr>
        <w:numPr>
          <w:ilvl w:val="2"/>
          <w:numId w:val="8"/>
        </w:numPr>
        <w:rPr>
          <w:rFonts w:eastAsia="Yu Mincho"/>
          <w:lang w:eastAsia="ja-JP"/>
        </w:rPr>
      </w:pPr>
      <w:r w:rsidRPr="005C5263">
        <w:rPr>
          <w:rFonts w:eastAsia="Yu Mincho"/>
          <w:lang w:eastAsia="ja-JP"/>
        </w:rPr>
        <w:t>It is left to network to decide whether to configure BFD/CBD measurements on SCell</w:t>
      </w:r>
    </w:p>
    <w:p w14:paraId="1EEBD63D" w14:textId="77777777" w:rsidR="005C5263" w:rsidRPr="005C5263" w:rsidRDefault="005C5263" w:rsidP="005C5263">
      <w:pPr>
        <w:ind w:left="360"/>
        <w:rPr>
          <w:rFonts w:eastAsia="Yu Mincho"/>
          <w:lang w:eastAsia="ja-JP"/>
        </w:rPr>
      </w:pPr>
      <w:r w:rsidRPr="005C5263">
        <w:rPr>
          <w:rFonts w:eastAsia="Yu Mincho"/>
          <w:lang w:val="en-US" w:eastAsia="ja-JP"/>
        </w:rPr>
        <w:t>Beam management requirements for CBM UE:</w:t>
      </w:r>
    </w:p>
    <w:p w14:paraId="5886A705" w14:textId="77777777" w:rsidR="005C5263" w:rsidRPr="005C5263" w:rsidRDefault="005C5263" w:rsidP="001A776D">
      <w:pPr>
        <w:numPr>
          <w:ilvl w:val="2"/>
          <w:numId w:val="9"/>
        </w:numPr>
        <w:rPr>
          <w:rFonts w:eastAsia="Yu Mincho"/>
          <w:lang w:eastAsia="ja-JP"/>
        </w:rPr>
      </w:pPr>
      <w:r w:rsidRPr="005C5263">
        <w:rPr>
          <w:rFonts w:eastAsia="Yu Mincho"/>
          <w:lang w:val="en-US" w:eastAsia="ja-JP"/>
        </w:rPr>
        <w:t>For BFD/CBD on PCell/</w:t>
      </w:r>
      <w:proofErr w:type="spellStart"/>
      <w:r w:rsidRPr="005C5263">
        <w:rPr>
          <w:rFonts w:eastAsia="Yu Mincho"/>
          <w:lang w:val="en-US" w:eastAsia="ja-JP"/>
        </w:rPr>
        <w:t>PSCell</w:t>
      </w:r>
      <w:proofErr w:type="spellEnd"/>
    </w:p>
    <w:p w14:paraId="40C241E2" w14:textId="77777777" w:rsidR="005C5263" w:rsidRPr="005C5263" w:rsidRDefault="005C5263" w:rsidP="001A776D">
      <w:pPr>
        <w:numPr>
          <w:ilvl w:val="3"/>
          <w:numId w:val="9"/>
        </w:numPr>
        <w:rPr>
          <w:rFonts w:eastAsia="Yu Mincho"/>
          <w:lang w:eastAsia="ja-JP"/>
        </w:rPr>
      </w:pPr>
      <w:r w:rsidRPr="005C5263">
        <w:rPr>
          <w:rFonts w:eastAsia="Yu Mincho"/>
          <w:lang w:eastAsia="ja-JP"/>
        </w:rPr>
        <w:t xml:space="preserve">R15 </w:t>
      </w:r>
      <w:r w:rsidRPr="005C5263">
        <w:rPr>
          <w:rFonts w:eastAsia="Yu Mincho"/>
          <w:lang w:val="en-US" w:eastAsia="ja-JP"/>
        </w:rPr>
        <w:t>BFD/CBD measurement</w:t>
      </w:r>
      <w:r w:rsidRPr="005C5263">
        <w:rPr>
          <w:rFonts w:eastAsia="Yu Mincho"/>
          <w:lang w:eastAsia="ja-JP"/>
        </w:rPr>
        <w:t xml:space="preserve"> requirements in FR2 can be applied for FR2 inter-band CA scenario.</w:t>
      </w:r>
    </w:p>
    <w:p w14:paraId="7766577C" w14:textId="77777777" w:rsidR="005C5263" w:rsidRPr="005C5263" w:rsidRDefault="005C5263" w:rsidP="001A776D">
      <w:pPr>
        <w:numPr>
          <w:ilvl w:val="2"/>
          <w:numId w:val="9"/>
        </w:numPr>
        <w:rPr>
          <w:rFonts w:eastAsia="Yu Mincho"/>
          <w:lang w:eastAsia="ja-JP"/>
        </w:rPr>
      </w:pPr>
      <w:r w:rsidRPr="005C5263">
        <w:rPr>
          <w:rFonts w:eastAsia="Yu Mincho"/>
          <w:lang w:val="en-US" w:eastAsia="ja-JP"/>
        </w:rPr>
        <w:t>Working Assumption for BFD/CBD on SCell</w:t>
      </w:r>
    </w:p>
    <w:p w14:paraId="2C372ED4" w14:textId="77777777" w:rsidR="005C5263" w:rsidRPr="005C5263" w:rsidRDefault="005C5263" w:rsidP="001A776D">
      <w:pPr>
        <w:numPr>
          <w:ilvl w:val="3"/>
          <w:numId w:val="9"/>
        </w:numPr>
        <w:rPr>
          <w:rFonts w:eastAsia="Yu Mincho"/>
          <w:lang w:eastAsia="ja-JP"/>
        </w:rPr>
      </w:pPr>
      <w:r w:rsidRPr="005C5263">
        <w:rPr>
          <w:rFonts w:eastAsia="Yu Mincho"/>
          <w:lang w:eastAsia="ja-JP"/>
        </w:rPr>
        <w:t xml:space="preserve">RAN4 to use SCell BFD/CBD requirements as being defined in </w:t>
      </w:r>
      <w:proofErr w:type="spellStart"/>
      <w:r w:rsidRPr="005C5263">
        <w:rPr>
          <w:rFonts w:eastAsia="Yu Mincho"/>
          <w:lang w:eastAsia="ja-JP"/>
        </w:rPr>
        <w:t>eMIMO</w:t>
      </w:r>
      <w:proofErr w:type="spellEnd"/>
      <w:r w:rsidRPr="005C5263">
        <w:rPr>
          <w:rFonts w:eastAsia="Yu Mincho"/>
          <w:lang w:eastAsia="ja-JP"/>
        </w:rPr>
        <w:t xml:space="preserve"> WID as baseline.</w:t>
      </w:r>
    </w:p>
    <w:p w14:paraId="5C0C3B61" w14:textId="77777777" w:rsidR="005C5263" w:rsidRPr="005C5263" w:rsidRDefault="005C5263" w:rsidP="001A776D">
      <w:pPr>
        <w:numPr>
          <w:ilvl w:val="2"/>
          <w:numId w:val="9"/>
        </w:numPr>
        <w:rPr>
          <w:rFonts w:eastAsia="Yu Mincho"/>
          <w:lang w:eastAsia="ja-JP"/>
        </w:rPr>
      </w:pPr>
      <w:r w:rsidRPr="005C5263">
        <w:rPr>
          <w:rFonts w:eastAsia="Yu Mincho"/>
          <w:lang w:val="en-US" w:eastAsia="ja-JP"/>
        </w:rPr>
        <w:t>For L1-RSRP reporting</w:t>
      </w:r>
      <w:r w:rsidRPr="005C5263">
        <w:rPr>
          <w:rFonts w:eastAsia="Yu Mincho"/>
          <w:lang w:eastAsia="ja-JP"/>
        </w:rPr>
        <w:t>.</w:t>
      </w:r>
    </w:p>
    <w:p w14:paraId="5C4ED333" w14:textId="3F7B66FC" w:rsidR="005C5263" w:rsidRDefault="005C5263" w:rsidP="001A776D">
      <w:pPr>
        <w:numPr>
          <w:ilvl w:val="3"/>
          <w:numId w:val="9"/>
        </w:numPr>
        <w:rPr>
          <w:rFonts w:eastAsia="Yu Mincho"/>
          <w:lang w:eastAsia="ja-JP"/>
        </w:rPr>
      </w:pPr>
      <w:r w:rsidRPr="005C5263">
        <w:rPr>
          <w:rFonts w:eastAsia="Yu Mincho"/>
          <w:lang w:eastAsia="ja-JP"/>
        </w:rPr>
        <w:t xml:space="preserve">R15 L1-RSRP measurement requirements </w:t>
      </w:r>
      <w:r w:rsidRPr="005C5263">
        <w:rPr>
          <w:rFonts w:eastAsia="Yu Mincho"/>
          <w:lang w:val="en-US" w:eastAsia="ja-JP"/>
        </w:rPr>
        <w:t xml:space="preserve">in FR2 </w:t>
      </w:r>
      <w:r w:rsidRPr="005C5263">
        <w:rPr>
          <w:rFonts w:eastAsia="Yu Mincho"/>
          <w:lang w:eastAsia="ja-JP"/>
        </w:rPr>
        <w:t xml:space="preserve">can applied for FR2 inter-band CA scenario. </w:t>
      </w:r>
    </w:p>
    <w:p w14:paraId="7C2A94AE" w14:textId="04959008" w:rsidR="005C5263" w:rsidRDefault="005C5263" w:rsidP="005C5263">
      <w:pPr>
        <w:rPr>
          <w:rFonts w:eastAsia="Yu Mincho"/>
          <w:lang w:eastAsia="ja-JP"/>
        </w:rPr>
      </w:pPr>
      <w:r>
        <w:rPr>
          <w:rFonts w:eastAsia="Yu Mincho"/>
          <w:lang w:eastAsia="ja-JP"/>
        </w:rPr>
        <w:t>We understand that the first bullet (highlighted) is actually for an IBM UE.</w:t>
      </w:r>
    </w:p>
    <w:p w14:paraId="78C32C0A" w14:textId="6950B19C" w:rsidR="005C5263" w:rsidRPr="005C5263" w:rsidRDefault="005C5263" w:rsidP="005C5263">
      <w:pPr>
        <w:rPr>
          <w:rFonts w:eastAsia="Yu Mincho"/>
          <w:lang w:eastAsia="ja-JP"/>
        </w:rPr>
      </w:pPr>
      <w:r>
        <w:rPr>
          <w:rFonts w:eastAsia="Yu Mincho"/>
          <w:lang w:eastAsia="ja-JP"/>
        </w:rPr>
        <w:t>For the CBM UE, most aspects are decided but there is a working assumption on BFD/CBD for the Scell. This working assumption could be applied even if the PSD was moderate (</w:t>
      </w:r>
      <w:proofErr w:type="spellStart"/>
      <w:r>
        <w:rPr>
          <w:rFonts w:eastAsia="Yu Mincho"/>
          <w:lang w:eastAsia="ja-JP"/>
        </w:rPr>
        <w:t>eg</w:t>
      </w:r>
      <w:proofErr w:type="spellEnd"/>
      <w:r>
        <w:rPr>
          <w:rFonts w:eastAsia="Yu Mincho"/>
          <w:lang w:eastAsia="ja-JP"/>
        </w:rPr>
        <w:t xml:space="preserve"> 6dB) but becomes more critical the bigger the difference in coverage between bands. Nevertheless, we think it could be reasonable to adopt the working assumption as a decision</w:t>
      </w:r>
    </w:p>
    <w:p w14:paraId="40F24B5E" w14:textId="01B592CB" w:rsidR="005C5263" w:rsidRDefault="005C5263" w:rsidP="005C5263">
      <w:pPr>
        <w:rPr>
          <w:rFonts w:eastAsia="Yu Mincho"/>
          <w:b/>
          <w:bCs/>
          <w:lang w:eastAsia="ja-JP"/>
        </w:rPr>
      </w:pPr>
      <w:r>
        <w:rPr>
          <w:rFonts w:eastAsia="Yu Mincho"/>
          <w:b/>
          <w:bCs/>
          <w:lang w:eastAsia="ja-JP"/>
        </w:rPr>
        <w:t xml:space="preserve">Proposal 2 : </w:t>
      </w:r>
      <w:r w:rsidRPr="005C5263">
        <w:rPr>
          <w:rFonts w:eastAsia="Yu Mincho"/>
          <w:b/>
          <w:bCs/>
          <w:lang w:eastAsia="ja-JP"/>
        </w:rPr>
        <w:t xml:space="preserve">RAN4 to use SCell BFD/CBD requirements as being defined in </w:t>
      </w:r>
      <w:proofErr w:type="spellStart"/>
      <w:r w:rsidRPr="005C5263">
        <w:rPr>
          <w:rFonts w:eastAsia="Yu Mincho"/>
          <w:b/>
          <w:bCs/>
          <w:lang w:eastAsia="ja-JP"/>
        </w:rPr>
        <w:t>eMIMO</w:t>
      </w:r>
      <w:proofErr w:type="spellEnd"/>
      <w:r w:rsidRPr="005C5263">
        <w:rPr>
          <w:rFonts w:eastAsia="Yu Mincho"/>
          <w:b/>
          <w:bCs/>
          <w:lang w:eastAsia="ja-JP"/>
        </w:rPr>
        <w:t xml:space="preserve"> WID as baseline.</w:t>
      </w:r>
    </w:p>
    <w:p w14:paraId="2DCD3463" w14:textId="2A54C4C9" w:rsidR="005C5263" w:rsidRPr="005C5263" w:rsidRDefault="005C5263" w:rsidP="005C5263">
      <w:pPr>
        <w:rPr>
          <w:rFonts w:eastAsia="Yu Mincho"/>
          <w:b/>
          <w:bCs/>
          <w:u w:val="single"/>
          <w:lang w:eastAsia="ja-JP"/>
        </w:rPr>
      </w:pPr>
      <w:r w:rsidRPr="005C5263">
        <w:rPr>
          <w:rFonts w:eastAsia="Yu Mincho"/>
          <w:b/>
          <w:bCs/>
          <w:u w:val="single"/>
          <w:lang w:eastAsia="ja-JP"/>
        </w:rPr>
        <w:t>Scheduling restriction requirements</w:t>
      </w:r>
    </w:p>
    <w:p w14:paraId="101976C3" w14:textId="61DBED82" w:rsidR="005C5263" w:rsidRDefault="005C5263" w:rsidP="005C5263">
      <w:pPr>
        <w:rPr>
          <w:rFonts w:eastAsia="Yu Mincho"/>
          <w:lang w:eastAsia="ja-JP"/>
        </w:rPr>
      </w:pPr>
      <w:r>
        <w:rPr>
          <w:rFonts w:eastAsia="Yu Mincho"/>
          <w:lang w:eastAsia="ja-JP"/>
        </w:rPr>
        <w:t>Scheduling restriction requirements for IBM UEs are settled as there are no scheduling restrictions except for the cases discussed later</w:t>
      </w:r>
      <w:r w:rsidR="00F71AB0">
        <w:rPr>
          <w:rFonts w:eastAsia="Yu Mincho"/>
          <w:lang w:eastAsia="ja-JP"/>
        </w:rPr>
        <w:t xml:space="preserve"> which also impact CBM UEs. We think that RAN4 specifications should always assume that there are no scheduling restrictions except for cases where the UE is allowed a restriction. So for the WF</w:t>
      </w:r>
    </w:p>
    <w:p w14:paraId="18B239A2" w14:textId="300F3B57" w:rsidR="00F71AB0" w:rsidRDefault="00F71AB0" w:rsidP="00F71AB0">
      <w:pPr>
        <w:rPr>
          <w:rFonts w:eastAsia="Yu Mincho"/>
          <w:i/>
          <w:iCs/>
          <w:lang w:eastAsia="ja-JP"/>
        </w:rPr>
      </w:pPr>
      <w:r w:rsidRPr="00F71AB0">
        <w:rPr>
          <w:rFonts w:eastAsia="Yu Mincho"/>
          <w:i/>
          <w:iCs/>
          <w:lang w:eastAsia="ja-JP"/>
        </w:rPr>
        <w:t xml:space="preserve">The </w:t>
      </w:r>
      <w:r w:rsidRPr="00F71AB0">
        <w:rPr>
          <w:rFonts w:eastAsia="Yu Mincho"/>
          <w:i/>
          <w:iCs/>
          <w:lang w:val="en-US" w:eastAsia="ja-JP"/>
        </w:rPr>
        <w:t xml:space="preserve">scheduling </w:t>
      </w:r>
      <w:r w:rsidRPr="00F71AB0">
        <w:rPr>
          <w:rFonts w:eastAsia="Yu Mincho"/>
          <w:i/>
          <w:iCs/>
          <w:lang w:eastAsia="ja-JP"/>
        </w:rPr>
        <w:t>availability requirements for FR2 inter-band CA scenario shall be introduced to clarify there is no scheduling restriction if UE uses independent beam.</w:t>
      </w:r>
    </w:p>
    <w:p w14:paraId="5364469B" w14:textId="7E17B9C7" w:rsidR="00F71AB0" w:rsidRDefault="00F71AB0" w:rsidP="00F71AB0">
      <w:pPr>
        <w:rPr>
          <w:rFonts w:eastAsia="Yu Mincho"/>
          <w:lang w:eastAsia="ja-JP"/>
        </w:rPr>
      </w:pPr>
      <w:r>
        <w:rPr>
          <w:rFonts w:eastAsia="Yu Mincho"/>
          <w:lang w:eastAsia="ja-JP"/>
        </w:rPr>
        <w:lastRenderedPageBreak/>
        <w:t>Our preference would be to clarify only cases where there are expected to be scheduling restrictions from a specification point of view.</w:t>
      </w:r>
    </w:p>
    <w:p w14:paraId="37C2175C" w14:textId="235F2A2A" w:rsidR="00F71AB0" w:rsidRDefault="00F71AB0" w:rsidP="00F71AB0">
      <w:pPr>
        <w:rPr>
          <w:rFonts w:eastAsia="Yu Mincho"/>
          <w:b/>
          <w:bCs/>
          <w:lang w:eastAsia="ja-JP"/>
        </w:rPr>
      </w:pPr>
      <w:r>
        <w:rPr>
          <w:rFonts w:eastAsia="Yu Mincho"/>
          <w:b/>
          <w:bCs/>
          <w:lang w:eastAsia="ja-JP"/>
        </w:rPr>
        <w:t xml:space="preserve">Proposal 3 : </w:t>
      </w:r>
      <w:r w:rsidRPr="00F71AB0">
        <w:rPr>
          <w:rFonts w:eastAsia="Yu Mincho"/>
          <w:b/>
          <w:bCs/>
          <w:lang w:eastAsia="ja-JP"/>
        </w:rPr>
        <w:t xml:space="preserve">The </w:t>
      </w:r>
      <w:r>
        <w:rPr>
          <w:rFonts w:eastAsia="Yu Mincho"/>
          <w:b/>
          <w:bCs/>
          <w:lang w:eastAsia="ja-JP"/>
        </w:rPr>
        <w:t xml:space="preserve">IBM </w:t>
      </w:r>
      <w:r w:rsidRPr="00F71AB0">
        <w:rPr>
          <w:rFonts w:eastAsia="Yu Mincho"/>
          <w:b/>
          <w:bCs/>
          <w:lang w:val="en-US" w:eastAsia="ja-JP"/>
        </w:rPr>
        <w:t xml:space="preserve">scheduling </w:t>
      </w:r>
      <w:r w:rsidRPr="00F71AB0">
        <w:rPr>
          <w:rFonts w:eastAsia="Yu Mincho"/>
          <w:b/>
          <w:bCs/>
          <w:lang w:eastAsia="ja-JP"/>
        </w:rPr>
        <w:t xml:space="preserve">availability requirements for FR2 inter-band CA scenario </w:t>
      </w:r>
      <w:r>
        <w:rPr>
          <w:rFonts w:eastAsia="Yu Mincho"/>
          <w:b/>
          <w:bCs/>
          <w:lang w:eastAsia="ja-JP"/>
        </w:rPr>
        <w:t>do not need to</w:t>
      </w:r>
      <w:r w:rsidRPr="00F71AB0">
        <w:rPr>
          <w:rFonts w:eastAsia="Yu Mincho"/>
          <w:b/>
          <w:bCs/>
          <w:lang w:eastAsia="ja-JP"/>
        </w:rPr>
        <w:t xml:space="preserve"> be introduced </w:t>
      </w:r>
      <w:r>
        <w:rPr>
          <w:rFonts w:eastAsia="Yu Mincho"/>
          <w:b/>
          <w:bCs/>
          <w:lang w:eastAsia="ja-JP"/>
        </w:rPr>
        <w:t xml:space="preserve">as </w:t>
      </w:r>
      <w:r w:rsidRPr="00F71AB0">
        <w:rPr>
          <w:rFonts w:eastAsia="Yu Mincho"/>
          <w:b/>
          <w:bCs/>
          <w:lang w:eastAsia="ja-JP"/>
        </w:rPr>
        <w:t xml:space="preserve"> there is no scheduling restriction if UE uses independent beam.</w:t>
      </w:r>
      <w:r>
        <w:rPr>
          <w:rFonts w:eastAsia="Yu Mincho"/>
          <w:b/>
          <w:bCs/>
          <w:lang w:eastAsia="ja-JP"/>
        </w:rPr>
        <w:t xml:space="preserve"> Only cases where there are scheduling restrictions need to be explicitly mentioned in the spec.</w:t>
      </w:r>
    </w:p>
    <w:p w14:paraId="0E4C653C" w14:textId="49B69C3D" w:rsidR="00F71AB0" w:rsidRDefault="00F71AB0" w:rsidP="005C5263">
      <w:pPr>
        <w:rPr>
          <w:rFonts w:eastAsia="Yu Mincho"/>
          <w:lang w:eastAsia="ja-JP"/>
        </w:rPr>
      </w:pPr>
      <w:r>
        <w:rPr>
          <w:rFonts w:eastAsia="Yu Mincho"/>
          <w:lang w:eastAsia="ja-JP"/>
        </w:rPr>
        <w:t xml:space="preserve">For CBM UEs it is clear that they have similar scheduling restrictions as </w:t>
      </w:r>
      <w:proofErr w:type="spellStart"/>
      <w:r>
        <w:rPr>
          <w:rFonts w:eastAsia="Yu Mincho"/>
          <w:lang w:eastAsia="ja-JP"/>
        </w:rPr>
        <w:t>intraband</w:t>
      </w:r>
      <w:proofErr w:type="spellEnd"/>
      <w:r>
        <w:rPr>
          <w:rFonts w:eastAsia="Yu Mincho"/>
          <w:lang w:eastAsia="ja-JP"/>
        </w:rPr>
        <w:t xml:space="preserve"> CA, since the UE can only beamform in one spatial direction at a time. However, for both CBM and IBM UEs there are still 3 cases which are open for scheduling restrictions:</w:t>
      </w:r>
    </w:p>
    <w:p w14:paraId="7BED53C2" w14:textId="77777777" w:rsidR="00F71AB0" w:rsidRPr="00F71AB0" w:rsidRDefault="00F71AB0" w:rsidP="001A776D">
      <w:pPr>
        <w:numPr>
          <w:ilvl w:val="2"/>
          <w:numId w:val="10"/>
        </w:numPr>
        <w:rPr>
          <w:rFonts w:eastAsia="Yu Mincho"/>
          <w:lang w:eastAsia="ja-JP"/>
        </w:rPr>
      </w:pPr>
      <w:r w:rsidRPr="00F71AB0">
        <w:rPr>
          <w:rFonts w:eastAsia="Yu Mincho"/>
          <w:lang w:val="en-US" w:eastAsia="ja-JP"/>
        </w:rPr>
        <w:t xml:space="preserve">Case 1: network configures simultaneous UL/DL between </w:t>
      </w:r>
      <w:proofErr w:type="spellStart"/>
      <w:r w:rsidRPr="00F71AB0">
        <w:rPr>
          <w:rFonts w:eastAsia="Yu Mincho"/>
          <w:lang w:val="en-US" w:eastAsia="ja-JP"/>
        </w:rPr>
        <w:t>between</w:t>
      </w:r>
      <w:proofErr w:type="spellEnd"/>
      <w:r w:rsidRPr="00F71AB0">
        <w:rPr>
          <w:rFonts w:eastAsia="Yu Mincho"/>
          <w:lang w:val="en-US" w:eastAsia="ja-JP"/>
        </w:rPr>
        <w:t xml:space="preserve"> two FR2 bands if the UE does not have the capability of supporting </w:t>
      </w:r>
      <w:proofErr w:type="spellStart"/>
      <w:r w:rsidRPr="00F71AB0">
        <w:rPr>
          <w:rFonts w:eastAsia="Yu Mincho"/>
          <w:i/>
          <w:iCs/>
          <w:lang w:val="en-US" w:eastAsia="ja-JP"/>
        </w:rPr>
        <w:t>simultaneousRxTxInterBandCA</w:t>
      </w:r>
      <w:proofErr w:type="spellEnd"/>
      <w:r w:rsidRPr="00F71AB0">
        <w:rPr>
          <w:rFonts w:eastAsia="Yu Mincho"/>
          <w:lang w:eastAsia="ja-JP"/>
        </w:rPr>
        <w:t>.</w:t>
      </w:r>
    </w:p>
    <w:p w14:paraId="5AB331BC" w14:textId="77777777" w:rsidR="00F71AB0" w:rsidRPr="00F71AB0" w:rsidRDefault="00F71AB0" w:rsidP="001A776D">
      <w:pPr>
        <w:numPr>
          <w:ilvl w:val="2"/>
          <w:numId w:val="10"/>
        </w:numPr>
        <w:rPr>
          <w:rFonts w:eastAsia="Yu Mincho"/>
          <w:lang w:eastAsia="ja-JP"/>
        </w:rPr>
      </w:pPr>
      <w:r w:rsidRPr="00F71AB0">
        <w:rPr>
          <w:rFonts w:eastAsia="Yu Mincho"/>
          <w:lang w:val="en-US" w:eastAsia="ja-JP"/>
        </w:rPr>
        <w:t>Case 2: network configures mixed numerology on two FR2 CCs if the UE does not have the capability of supporting simultaneous reception with two different numerologies between FR2 CCs in DL</w:t>
      </w:r>
      <w:r w:rsidRPr="00F71AB0">
        <w:rPr>
          <w:rFonts w:eastAsia="Yu Mincho"/>
          <w:lang w:eastAsia="ja-JP"/>
        </w:rPr>
        <w:t>.</w:t>
      </w:r>
    </w:p>
    <w:p w14:paraId="2787E7AB" w14:textId="6C902F62" w:rsidR="00F71AB0" w:rsidRDefault="00F71AB0" w:rsidP="001A776D">
      <w:pPr>
        <w:numPr>
          <w:ilvl w:val="2"/>
          <w:numId w:val="10"/>
        </w:numPr>
        <w:rPr>
          <w:rFonts w:eastAsia="Yu Mincho"/>
          <w:lang w:eastAsia="ja-JP"/>
        </w:rPr>
      </w:pPr>
      <w:r w:rsidRPr="00F71AB0">
        <w:rPr>
          <w:rFonts w:eastAsia="Yu Mincho"/>
          <w:lang w:val="en-US" w:eastAsia="ja-JP"/>
        </w:rPr>
        <w:t xml:space="preserve">Case 3: network configures mixed numerology between SSB and data on two FR2 bands if the UE does not have the capability of </w:t>
      </w:r>
      <w:proofErr w:type="spellStart"/>
      <w:r w:rsidRPr="00F71AB0">
        <w:rPr>
          <w:rFonts w:eastAsia="Yu Mincho"/>
          <w:i/>
          <w:iCs/>
          <w:lang w:val="en-US" w:eastAsia="ja-JP"/>
        </w:rPr>
        <w:t>simultaneousRxDataSSB-DiffNumerology</w:t>
      </w:r>
      <w:proofErr w:type="spellEnd"/>
      <w:r w:rsidRPr="00F71AB0">
        <w:rPr>
          <w:rFonts w:eastAsia="Yu Mincho"/>
          <w:lang w:eastAsia="ja-JP"/>
        </w:rPr>
        <w:t xml:space="preserve"> in FR2.</w:t>
      </w:r>
    </w:p>
    <w:p w14:paraId="7276C56C" w14:textId="1D30332C" w:rsidR="00F71AB0" w:rsidRDefault="006D3F71" w:rsidP="006D3F71">
      <w:pPr>
        <w:rPr>
          <w:rFonts w:eastAsia="Yu Mincho"/>
          <w:lang w:eastAsia="ja-JP"/>
        </w:rPr>
      </w:pPr>
      <w:r>
        <w:rPr>
          <w:rFonts w:eastAsia="Yu Mincho"/>
          <w:lang w:eastAsia="ja-JP"/>
        </w:rPr>
        <w:t>The definitions of these capabilities are provided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D3F71" w:rsidRPr="00F725D9" w14:paraId="30197036" w14:textId="77777777" w:rsidTr="006D3F7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5A4F32" w14:textId="77777777" w:rsidR="006D3F71" w:rsidRPr="006D3F71" w:rsidRDefault="006D3F71" w:rsidP="006D3F71">
            <w:pPr>
              <w:pStyle w:val="TAL"/>
              <w:rPr>
                <w:b/>
                <w:bCs/>
                <w:i/>
                <w:iCs/>
              </w:rPr>
            </w:pPr>
            <w:r w:rsidRPr="006D3F71">
              <w:rPr>
                <w:b/>
                <w:bCs/>
                <w:i/>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29D0576" w14:textId="77777777" w:rsidR="006D3F71" w:rsidRPr="006D3F71" w:rsidRDefault="006D3F71" w:rsidP="006D3F71">
            <w:pPr>
              <w:pStyle w:val="TAL"/>
              <w:rPr>
                <w:bCs/>
                <w:iCs/>
              </w:rPr>
            </w:pPr>
            <w:r w:rsidRPr="006D3F71">
              <w:rPr>
                <w:bCs/>
                <w:iCs/>
              </w:rPr>
              <w:t>Per</w:t>
            </w:r>
          </w:p>
        </w:tc>
        <w:tc>
          <w:tcPr>
            <w:tcW w:w="567" w:type="dxa"/>
            <w:tcBorders>
              <w:top w:val="single" w:sz="4" w:space="0" w:color="808080"/>
              <w:left w:val="single" w:sz="4" w:space="0" w:color="808080"/>
              <w:bottom w:val="single" w:sz="4" w:space="0" w:color="808080"/>
              <w:right w:val="single" w:sz="4" w:space="0" w:color="808080"/>
            </w:tcBorders>
          </w:tcPr>
          <w:p w14:paraId="4CE7409B" w14:textId="77777777" w:rsidR="006D3F71" w:rsidRPr="006D3F71" w:rsidRDefault="006D3F71" w:rsidP="006D3F71">
            <w:pPr>
              <w:pStyle w:val="TAL"/>
              <w:rPr>
                <w:bCs/>
                <w:iCs/>
              </w:rPr>
            </w:pPr>
            <w:r w:rsidRPr="006D3F71">
              <w:rPr>
                <w:bCs/>
                <w:iCs/>
              </w:rPr>
              <w:t>M</w:t>
            </w:r>
          </w:p>
        </w:tc>
        <w:tc>
          <w:tcPr>
            <w:tcW w:w="709" w:type="dxa"/>
            <w:tcBorders>
              <w:top w:val="single" w:sz="4" w:space="0" w:color="808080"/>
              <w:left w:val="single" w:sz="4" w:space="0" w:color="808080"/>
              <w:bottom w:val="single" w:sz="4" w:space="0" w:color="808080"/>
              <w:right w:val="single" w:sz="4" w:space="0" w:color="808080"/>
            </w:tcBorders>
          </w:tcPr>
          <w:p w14:paraId="5EA651C0" w14:textId="77777777" w:rsidR="006D3F71" w:rsidRPr="006D3F71" w:rsidRDefault="006D3F71" w:rsidP="006D3F71">
            <w:pPr>
              <w:pStyle w:val="TAL"/>
              <w:rPr>
                <w:bCs/>
                <w:iCs/>
              </w:rPr>
            </w:pPr>
            <w:r w:rsidRPr="006D3F71">
              <w:rPr>
                <w:bCs/>
                <w:iCs/>
              </w:rPr>
              <w:t>FDD-TDD DIFF</w:t>
            </w:r>
          </w:p>
        </w:tc>
        <w:tc>
          <w:tcPr>
            <w:tcW w:w="728" w:type="dxa"/>
            <w:tcBorders>
              <w:top w:val="single" w:sz="4" w:space="0" w:color="808080"/>
              <w:left w:val="single" w:sz="4" w:space="0" w:color="808080"/>
              <w:bottom w:val="single" w:sz="4" w:space="0" w:color="808080"/>
              <w:right w:val="single" w:sz="4" w:space="0" w:color="808080"/>
            </w:tcBorders>
          </w:tcPr>
          <w:p w14:paraId="2D9B0B9E" w14:textId="77777777" w:rsidR="006D3F71" w:rsidRPr="006D3F71" w:rsidRDefault="006D3F71" w:rsidP="006D3F71">
            <w:pPr>
              <w:pStyle w:val="TAL"/>
            </w:pPr>
            <w:r w:rsidRPr="006D3F71">
              <w:t>FR1-FR2 DIFF</w:t>
            </w:r>
          </w:p>
        </w:tc>
      </w:tr>
      <w:tr w:rsidR="006D3F71" w:rsidRPr="00F725D9" w14:paraId="39E9639D" w14:textId="77777777" w:rsidTr="003E3A75">
        <w:trPr>
          <w:cantSplit/>
          <w:tblHeader/>
        </w:trPr>
        <w:tc>
          <w:tcPr>
            <w:tcW w:w="6917" w:type="dxa"/>
          </w:tcPr>
          <w:p w14:paraId="2FB14E85" w14:textId="77777777" w:rsidR="006D3F71" w:rsidRPr="00F725D9" w:rsidRDefault="006D3F71" w:rsidP="003E3A75">
            <w:pPr>
              <w:pStyle w:val="TAL"/>
              <w:rPr>
                <w:b/>
                <w:bCs/>
                <w:i/>
                <w:iCs/>
              </w:rPr>
            </w:pPr>
            <w:proofErr w:type="spellStart"/>
            <w:r w:rsidRPr="00F725D9">
              <w:rPr>
                <w:b/>
                <w:bCs/>
                <w:i/>
                <w:iCs/>
              </w:rPr>
              <w:t>simultaneousRxTxInterBandCA</w:t>
            </w:r>
            <w:proofErr w:type="spellEnd"/>
          </w:p>
          <w:p w14:paraId="401E0B46" w14:textId="77777777" w:rsidR="006D3F71" w:rsidRPr="00F725D9" w:rsidRDefault="006D3F71" w:rsidP="003E3A75">
            <w:pPr>
              <w:pStyle w:val="TAL"/>
            </w:pPr>
            <w:r w:rsidRPr="00F725D9">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5BA356CB" w14:textId="77777777" w:rsidR="006D3F71" w:rsidRPr="00F725D9" w:rsidRDefault="006D3F71" w:rsidP="003E3A75">
            <w:pPr>
              <w:pStyle w:val="TAL"/>
              <w:jc w:val="center"/>
            </w:pPr>
            <w:r w:rsidRPr="00F725D9">
              <w:rPr>
                <w:bCs/>
                <w:iCs/>
              </w:rPr>
              <w:t>BC</w:t>
            </w:r>
          </w:p>
        </w:tc>
        <w:tc>
          <w:tcPr>
            <w:tcW w:w="567" w:type="dxa"/>
          </w:tcPr>
          <w:p w14:paraId="244585D6" w14:textId="77777777" w:rsidR="006D3F71" w:rsidRPr="00F725D9" w:rsidRDefault="006D3F71" w:rsidP="003E3A75">
            <w:pPr>
              <w:pStyle w:val="TAL"/>
              <w:jc w:val="center"/>
            </w:pPr>
            <w:r w:rsidRPr="00F725D9">
              <w:rPr>
                <w:bCs/>
                <w:iCs/>
              </w:rPr>
              <w:t>CY</w:t>
            </w:r>
          </w:p>
        </w:tc>
        <w:tc>
          <w:tcPr>
            <w:tcW w:w="709" w:type="dxa"/>
          </w:tcPr>
          <w:p w14:paraId="1A2C1F49" w14:textId="77777777" w:rsidR="006D3F71" w:rsidRPr="00F725D9" w:rsidRDefault="006D3F71" w:rsidP="003E3A75">
            <w:pPr>
              <w:pStyle w:val="TAL"/>
              <w:jc w:val="center"/>
            </w:pPr>
            <w:r w:rsidRPr="00F725D9">
              <w:rPr>
                <w:bCs/>
                <w:iCs/>
              </w:rPr>
              <w:t>No</w:t>
            </w:r>
          </w:p>
        </w:tc>
        <w:tc>
          <w:tcPr>
            <w:tcW w:w="728" w:type="dxa"/>
          </w:tcPr>
          <w:p w14:paraId="29B9045E" w14:textId="77777777" w:rsidR="006D3F71" w:rsidRPr="00F725D9" w:rsidRDefault="006D3F71" w:rsidP="003E3A75">
            <w:pPr>
              <w:pStyle w:val="TAL"/>
              <w:jc w:val="center"/>
            </w:pPr>
            <w:r w:rsidRPr="00F725D9">
              <w:t>No</w:t>
            </w:r>
          </w:p>
        </w:tc>
      </w:tr>
      <w:tr w:rsidR="006D3F71" w:rsidRPr="00F725D9" w14:paraId="15DA85D8" w14:textId="77777777" w:rsidTr="006D3F7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2D13FF" w14:textId="77777777" w:rsidR="006D3F71" w:rsidRPr="006D3F71" w:rsidRDefault="006D3F71" w:rsidP="003E3A75">
            <w:pPr>
              <w:pStyle w:val="TAL"/>
              <w:rPr>
                <w:b/>
                <w:bCs/>
                <w:i/>
                <w:iCs/>
              </w:rPr>
            </w:pPr>
            <w:proofErr w:type="spellStart"/>
            <w:r w:rsidRPr="006D3F71">
              <w:rPr>
                <w:b/>
                <w:bCs/>
                <w:i/>
                <w:iCs/>
              </w:rPr>
              <w:t>simultaneousRxDataSSB-DiffNumerology</w:t>
            </w:r>
            <w:proofErr w:type="spellEnd"/>
          </w:p>
          <w:p w14:paraId="2864FD2C" w14:textId="77777777" w:rsidR="006D3F71" w:rsidRPr="006D3F71" w:rsidRDefault="006D3F71" w:rsidP="003E3A75">
            <w:pPr>
              <w:pStyle w:val="TAL"/>
              <w:rPr>
                <w:b/>
                <w:bCs/>
                <w:i/>
                <w:iCs/>
              </w:rPr>
            </w:pPr>
            <w:r w:rsidRPr="006D3F71">
              <w:rPr>
                <w:b/>
                <w:bCs/>
                <w:i/>
                <w:iCs/>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tcPr>
          <w:p w14:paraId="45514B2A" w14:textId="77777777" w:rsidR="006D3F71" w:rsidRPr="006D3F71" w:rsidRDefault="006D3F71" w:rsidP="003E3A75">
            <w:pPr>
              <w:pStyle w:val="TAL"/>
              <w:jc w:val="center"/>
              <w:rPr>
                <w:bCs/>
                <w:iCs/>
              </w:rPr>
            </w:pPr>
            <w:r w:rsidRPr="006D3F71">
              <w:rPr>
                <w:bCs/>
                <w:iCs/>
              </w:rPr>
              <w:t>UE</w:t>
            </w:r>
          </w:p>
        </w:tc>
        <w:tc>
          <w:tcPr>
            <w:tcW w:w="567" w:type="dxa"/>
            <w:tcBorders>
              <w:top w:val="single" w:sz="4" w:space="0" w:color="808080"/>
              <w:left w:val="single" w:sz="4" w:space="0" w:color="808080"/>
              <w:bottom w:val="single" w:sz="4" w:space="0" w:color="808080"/>
              <w:right w:val="single" w:sz="4" w:space="0" w:color="808080"/>
            </w:tcBorders>
          </w:tcPr>
          <w:p w14:paraId="5ABD5D5A" w14:textId="77777777" w:rsidR="006D3F71" w:rsidRPr="006D3F71" w:rsidRDefault="006D3F71" w:rsidP="003E3A75">
            <w:pPr>
              <w:pStyle w:val="TAL"/>
              <w:jc w:val="center"/>
              <w:rPr>
                <w:bCs/>
                <w:iCs/>
              </w:rPr>
            </w:pPr>
            <w:r w:rsidRPr="006D3F7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DB33065" w14:textId="77777777" w:rsidR="006D3F71" w:rsidRPr="006D3F71" w:rsidRDefault="006D3F71" w:rsidP="003E3A75">
            <w:pPr>
              <w:pStyle w:val="TAL"/>
              <w:jc w:val="center"/>
              <w:rPr>
                <w:bCs/>
                <w:iCs/>
              </w:rPr>
            </w:pPr>
            <w:r w:rsidRPr="006D3F71">
              <w:rPr>
                <w:bCs/>
                <w:iCs/>
              </w:rPr>
              <w:t>No</w:t>
            </w:r>
          </w:p>
        </w:tc>
        <w:tc>
          <w:tcPr>
            <w:tcW w:w="728" w:type="dxa"/>
            <w:tcBorders>
              <w:top w:val="single" w:sz="4" w:space="0" w:color="808080"/>
              <w:left w:val="single" w:sz="4" w:space="0" w:color="808080"/>
              <w:bottom w:val="single" w:sz="4" w:space="0" w:color="808080"/>
              <w:right w:val="single" w:sz="4" w:space="0" w:color="808080"/>
            </w:tcBorders>
          </w:tcPr>
          <w:p w14:paraId="4E545F58" w14:textId="77777777" w:rsidR="006D3F71" w:rsidRPr="006D3F71" w:rsidRDefault="006D3F71" w:rsidP="003E3A75">
            <w:pPr>
              <w:pStyle w:val="TAL"/>
              <w:jc w:val="center"/>
            </w:pPr>
            <w:r w:rsidRPr="006D3F71">
              <w:t>Yes</w:t>
            </w:r>
          </w:p>
        </w:tc>
      </w:tr>
      <w:tr w:rsidR="006D3F71" w:rsidRPr="00F725D9" w14:paraId="5C780FFD" w14:textId="77777777" w:rsidTr="006D3F7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B74817" w14:textId="77777777" w:rsidR="006D3F71" w:rsidRPr="006D3F71" w:rsidRDefault="006D3F71" w:rsidP="006D3F71">
            <w:pPr>
              <w:pStyle w:val="TAL"/>
              <w:rPr>
                <w:b/>
                <w:bCs/>
                <w:i/>
                <w:iCs/>
              </w:rPr>
            </w:pPr>
            <w:proofErr w:type="spellStart"/>
            <w:r w:rsidRPr="006D3F71">
              <w:rPr>
                <w:b/>
                <w:bCs/>
                <w:i/>
                <w:iCs/>
              </w:rPr>
              <w:t>supportedSubCarrierSpacingDL</w:t>
            </w:r>
            <w:proofErr w:type="spellEnd"/>
          </w:p>
          <w:p w14:paraId="2C5585F4" w14:textId="77777777" w:rsidR="006D3F71" w:rsidRPr="006D3F71" w:rsidRDefault="006D3F71" w:rsidP="006D3F71">
            <w:pPr>
              <w:pStyle w:val="TAL"/>
              <w:rPr>
                <w:b/>
                <w:bCs/>
                <w:i/>
                <w:iCs/>
              </w:rPr>
            </w:pPr>
            <w:r w:rsidRPr="006D3F71">
              <w:rPr>
                <w:b/>
                <w:bCs/>
                <w:i/>
                <w:iC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tcPr>
          <w:p w14:paraId="6800B52F" w14:textId="77777777" w:rsidR="006D3F71" w:rsidRPr="006D3F71" w:rsidRDefault="006D3F71" w:rsidP="006D3F71">
            <w:pPr>
              <w:pStyle w:val="TAL"/>
              <w:rPr>
                <w:bCs/>
                <w:iCs/>
              </w:rPr>
            </w:pPr>
            <w:r w:rsidRPr="006D3F71">
              <w:rPr>
                <w:bCs/>
                <w:iCs/>
              </w:rPr>
              <w:t>FSPC</w:t>
            </w:r>
          </w:p>
        </w:tc>
        <w:tc>
          <w:tcPr>
            <w:tcW w:w="567" w:type="dxa"/>
            <w:tcBorders>
              <w:top w:val="single" w:sz="4" w:space="0" w:color="808080"/>
              <w:left w:val="single" w:sz="4" w:space="0" w:color="808080"/>
              <w:bottom w:val="single" w:sz="4" w:space="0" w:color="808080"/>
              <w:right w:val="single" w:sz="4" w:space="0" w:color="808080"/>
            </w:tcBorders>
          </w:tcPr>
          <w:p w14:paraId="7E33BA37" w14:textId="77777777" w:rsidR="006D3F71" w:rsidRPr="006D3F71" w:rsidRDefault="006D3F71" w:rsidP="006D3F71">
            <w:pPr>
              <w:pStyle w:val="TAL"/>
              <w:rPr>
                <w:bCs/>
                <w:iCs/>
              </w:rPr>
            </w:pPr>
            <w:r w:rsidRPr="006D3F71">
              <w:rPr>
                <w:bCs/>
                <w:iCs/>
              </w:rPr>
              <w:t>CY</w:t>
            </w:r>
          </w:p>
        </w:tc>
        <w:tc>
          <w:tcPr>
            <w:tcW w:w="709" w:type="dxa"/>
            <w:tcBorders>
              <w:top w:val="single" w:sz="4" w:space="0" w:color="808080"/>
              <w:left w:val="single" w:sz="4" w:space="0" w:color="808080"/>
              <w:bottom w:val="single" w:sz="4" w:space="0" w:color="808080"/>
              <w:right w:val="single" w:sz="4" w:space="0" w:color="808080"/>
            </w:tcBorders>
          </w:tcPr>
          <w:p w14:paraId="217BD0A2" w14:textId="77777777" w:rsidR="006D3F71" w:rsidRPr="006D3F71" w:rsidRDefault="006D3F71" w:rsidP="006D3F71">
            <w:pPr>
              <w:pStyle w:val="TAL"/>
              <w:rPr>
                <w:bCs/>
                <w:iCs/>
              </w:rPr>
            </w:pPr>
            <w:r w:rsidRPr="006D3F71">
              <w:rPr>
                <w:bCs/>
                <w:iCs/>
              </w:rPr>
              <w:t>No</w:t>
            </w:r>
          </w:p>
        </w:tc>
        <w:tc>
          <w:tcPr>
            <w:tcW w:w="728" w:type="dxa"/>
            <w:tcBorders>
              <w:top w:val="single" w:sz="4" w:space="0" w:color="808080"/>
              <w:left w:val="single" w:sz="4" w:space="0" w:color="808080"/>
              <w:bottom w:val="single" w:sz="4" w:space="0" w:color="808080"/>
              <w:right w:val="single" w:sz="4" w:space="0" w:color="808080"/>
            </w:tcBorders>
          </w:tcPr>
          <w:p w14:paraId="25FFAC0C" w14:textId="77777777" w:rsidR="006D3F71" w:rsidRPr="006D3F71" w:rsidRDefault="006D3F71" w:rsidP="006D3F71">
            <w:pPr>
              <w:pStyle w:val="TAL"/>
            </w:pPr>
            <w:r w:rsidRPr="006D3F71">
              <w:t>No</w:t>
            </w:r>
          </w:p>
        </w:tc>
      </w:tr>
    </w:tbl>
    <w:p w14:paraId="0D8851A7" w14:textId="71D69D52" w:rsidR="00F71AB0" w:rsidRDefault="00F71AB0" w:rsidP="006D3F71">
      <w:pPr>
        <w:rPr>
          <w:rFonts w:eastAsia="Yu Mincho"/>
          <w:lang w:eastAsia="ja-JP"/>
        </w:rPr>
      </w:pPr>
    </w:p>
    <w:p w14:paraId="515E50BE" w14:textId="66A8AD8F" w:rsidR="00F71AB0" w:rsidRPr="00F26EFD" w:rsidRDefault="006D3F71" w:rsidP="006D3F71">
      <w:pPr>
        <w:rPr>
          <w:rFonts w:eastAsia="Yu Mincho"/>
          <w:i/>
          <w:iCs/>
          <w:lang w:eastAsia="ja-JP"/>
        </w:rPr>
      </w:pPr>
      <w:r w:rsidRPr="00F26EFD">
        <w:rPr>
          <w:rFonts w:eastAsia="Yu Mincho"/>
          <w:i/>
          <w:iCs/>
          <w:lang w:eastAsia="ja-JP"/>
        </w:rPr>
        <w:t>BC= Per band combination</w:t>
      </w:r>
    </w:p>
    <w:p w14:paraId="70172AE7" w14:textId="3B62FB86" w:rsidR="00F71AB0" w:rsidRPr="00F26EFD" w:rsidRDefault="006D3F71" w:rsidP="006D3F71">
      <w:pPr>
        <w:rPr>
          <w:rFonts w:eastAsia="Yu Mincho"/>
          <w:i/>
          <w:iCs/>
          <w:lang w:eastAsia="ja-JP"/>
        </w:rPr>
      </w:pPr>
      <w:r w:rsidRPr="00F26EFD">
        <w:rPr>
          <w:rFonts w:eastAsia="Yu Mincho"/>
          <w:i/>
          <w:iCs/>
          <w:lang w:eastAsia="ja-JP"/>
        </w:rPr>
        <w:t>UE=Per UE</w:t>
      </w:r>
    </w:p>
    <w:p w14:paraId="5F5825D6" w14:textId="584D6827" w:rsidR="00F71AB0" w:rsidRPr="00F26EFD" w:rsidRDefault="006D3F71" w:rsidP="006D3F71">
      <w:pPr>
        <w:rPr>
          <w:i/>
          <w:iCs/>
          <w:lang w:eastAsia="ja-JP"/>
        </w:rPr>
      </w:pPr>
      <w:r w:rsidRPr="00F26EFD">
        <w:rPr>
          <w:rFonts w:eastAsia="Yu Mincho"/>
          <w:i/>
          <w:iCs/>
          <w:lang w:eastAsia="ja-JP"/>
        </w:rPr>
        <w:t>FSPC=</w:t>
      </w:r>
      <w:r w:rsidRPr="00F26EFD">
        <w:rPr>
          <w:i/>
          <w:iCs/>
          <w:lang w:eastAsia="ja-JP"/>
        </w:rPr>
        <w:t xml:space="preserve"> Per feature set per component carrier (per CC per band per band combination)</w:t>
      </w:r>
    </w:p>
    <w:p w14:paraId="2CA18D31" w14:textId="6F1B56EA" w:rsidR="00F71AB0" w:rsidRPr="00F71AB0" w:rsidRDefault="00F26EFD" w:rsidP="006D3F71">
      <w:pPr>
        <w:rPr>
          <w:rFonts w:eastAsia="Yu Mincho"/>
          <w:i/>
          <w:iCs/>
          <w:lang w:eastAsia="ja-JP"/>
        </w:rPr>
      </w:pPr>
      <w:r w:rsidRPr="00F26EFD">
        <w:rPr>
          <w:i/>
          <w:iCs/>
          <w:lang w:eastAsia="ja-JP"/>
        </w:rPr>
        <w:t>CY= in the column indicates the associated feature is conditional mandatory and the condition is described in the field description and the associated feature is considered mandatory with capability parameter</w:t>
      </w:r>
    </w:p>
    <w:p w14:paraId="7B997C08" w14:textId="7FD21F79" w:rsidR="006D3F71" w:rsidRDefault="006D3F71" w:rsidP="005C5263">
      <w:pPr>
        <w:rPr>
          <w:rFonts w:eastAsia="Yu Mincho"/>
          <w:lang w:eastAsia="ja-JP"/>
        </w:rPr>
      </w:pPr>
      <w:r>
        <w:rPr>
          <w:rFonts w:eastAsia="Yu Mincho"/>
          <w:lang w:eastAsia="ja-JP"/>
        </w:rPr>
        <w:t xml:space="preserve">In all of case 1-3, the UE is configured to operate outside its capabilities, and it would need to prioritise a certain operation in scheduling restriction </w:t>
      </w:r>
      <w:proofErr w:type="spellStart"/>
      <w:r>
        <w:rPr>
          <w:rFonts w:eastAsia="Yu Mincho"/>
          <w:lang w:eastAsia="ja-JP"/>
        </w:rPr>
        <w:t>eg</w:t>
      </w:r>
      <w:proofErr w:type="spellEnd"/>
    </w:p>
    <w:p w14:paraId="3B0E60AA" w14:textId="2AD3E10B" w:rsidR="006D3F71" w:rsidRDefault="006D3F71" w:rsidP="005C5263">
      <w:pPr>
        <w:rPr>
          <w:rFonts w:eastAsia="Yu Mincho"/>
          <w:lang w:eastAsia="ja-JP"/>
        </w:rPr>
      </w:pPr>
      <w:r>
        <w:rPr>
          <w:rFonts w:eastAsia="Yu Mincho"/>
          <w:lang w:eastAsia="ja-JP"/>
        </w:rPr>
        <w:t>Case 1 : Prioritise UL transmission on one of the bands, or DL reception on the other band when there is a collision</w:t>
      </w:r>
    </w:p>
    <w:p w14:paraId="1D6D1A38" w14:textId="616987FD" w:rsidR="006D3F71" w:rsidRDefault="006D3F71" w:rsidP="005C5263">
      <w:pPr>
        <w:rPr>
          <w:rFonts w:eastAsia="Yu Mincho"/>
          <w:lang w:eastAsia="ja-JP"/>
        </w:rPr>
      </w:pPr>
      <w:r>
        <w:rPr>
          <w:rFonts w:eastAsia="Yu Mincho"/>
          <w:lang w:eastAsia="ja-JP"/>
        </w:rPr>
        <w:t>Case 2 : Prioritise either SSB reception or data reception in case there is a collision.</w:t>
      </w:r>
    </w:p>
    <w:p w14:paraId="2892CE87" w14:textId="6CCC48EE" w:rsidR="006D3F71" w:rsidRDefault="006D3F71" w:rsidP="005C5263">
      <w:pPr>
        <w:rPr>
          <w:rFonts w:eastAsia="Yu Mincho"/>
          <w:lang w:eastAsia="ja-JP"/>
        </w:rPr>
      </w:pPr>
      <w:r>
        <w:rPr>
          <w:rFonts w:eastAsia="Yu Mincho"/>
          <w:lang w:eastAsia="ja-JP"/>
        </w:rPr>
        <w:t>Case 3 : Prioritise one of the</w:t>
      </w:r>
      <w:r w:rsidR="00F26EFD">
        <w:rPr>
          <w:rFonts w:eastAsia="Yu Mincho"/>
          <w:lang w:eastAsia="ja-JP"/>
        </w:rPr>
        <w:t xml:space="preserve"> </w:t>
      </w:r>
      <w:proofErr w:type="gramStart"/>
      <w:r w:rsidR="00F26EFD">
        <w:rPr>
          <w:rFonts w:eastAsia="Yu Mincho"/>
          <w:lang w:eastAsia="ja-JP"/>
        </w:rPr>
        <w:t>subcarrier</w:t>
      </w:r>
      <w:proofErr w:type="gramEnd"/>
      <w:r w:rsidR="00F26EFD">
        <w:rPr>
          <w:rFonts w:eastAsia="Yu Mincho"/>
          <w:lang w:eastAsia="ja-JP"/>
        </w:rPr>
        <w:t xml:space="preserve"> spacings</w:t>
      </w:r>
      <w:r>
        <w:rPr>
          <w:rFonts w:eastAsia="Yu Mincho"/>
          <w:lang w:eastAsia="ja-JP"/>
        </w:rPr>
        <w:t xml:space="preserve">, </w:t>
      </w:r>
      <w:r w:rsidR="00F26EFD">
        <w:rPr>
          <w:rFonts w:eastAsia="Yu Mincho"/>
          <w:lang w:eastAsia="ja-JP"/>
        </w:rPr>
        <w:t>such as the PCC subcarrier spacing in case there is a collision.</w:t>
      </w:r>
    </w:p>
    <w:p w14:paraId="020EDFB1" w14:textId="7FF5B926" w:rsidR="00F26EFD" w:rsidRDefault="00F26EFD" w:rsidP="005C5263">
      <w:pPr>
        <w:rPr>
          <w:rFonts w:eastAsia="Yu Mincho"/>
          <w:lang w:eastAsia="ja-JP"/>
        </w:rPr>
      </w:pPr>
      <w:r>
        <w:rPr>
          <w:rFonts w:eastAsia="Yu Mincho"/>
          <w:lang w:eastAsia="ja-JP"/>
        </w:rPr>
        <w:t xml:space="preserve">Although such rules could be derived and expressed as scheduling restrictions for the “lower priority” operation, our view is that such rules are fairly arbitrary and may be time consuming to discuss in RAN4. In general, similar discussion could be applied to FR1 </w:t>
      </w:r>
      <w:proofErr w:type="spellStart"/>
      <w:r>
        <w:rPr>
          <w:rFonts w:eastAsia="Yu Mincho"/>
          <w:lang w:eastAsia="ja-JP"/>
        </w:rPr>
        <w:t>interband</w:t>
      </w:r>
      <w:proofErr w:type="spellEnd"/>
      <w:r>
        <w:rPr>
          <w:rFonts w:eastAsia="Yu Mincho"/>
          <w:lang w:eastAsia="ja-JP"/>
        </w:rPr>
        <w:t xml:space="preserve"> CA so this is not a unique problem for FR2. For this reason, our view is that the network should respect UE </w:t>
      </w:r>
      <w:r>
        <w:rPr>
          <w:rFonts w:eastAsia="Yu Mincho"/>
          <w:lang w:eastAsia="ja-JP"/>
        </w:rPr>
        <w:lastRenderedPageBreak/>
        <w:t>capabilities, and not configure RRC in such a way or schedule operations which the UE has indicated it cannot support. Hence we propose</w:t>
      </w:r>
    </w:p>
    <w:p w14:paraId="10CCE07E" w14:textId="606EAA81" w:rsidR="00F26EFD" w:rsidRDefault="00F26EFD" w:rsidP="005C5263">
      <w:pPr>
        <w:rPr>
          <w:rFonts w:eastAsia="Yu Mincho"/>
          <w:b/>
          <w:bCs/>
          <w:lang w:eastAsia="ja-JP"/>
        </w:rPr>
      </w:pPr>
      <w:r>
        <w:rPr>
          <w:rFonts w:eastAsia="Yu Mincho"/>
          <w:b/>
          <w:bCs/>
          <w:lang w:eastAsia="ja-JP"/>
        </w:rPr>
        <w:t>Proposal 4 : UE scheduling restriction behaviour is not defined for case 1-3</w:t>
      </w:r>
    </w:p>
    <w:p w14:paraId="108FEF5B" w14:textId="47AF48BC" w:rsidR="00F26EFD" w:rsidRDefault="00F26EFD" w:rsidP="005C5263">
      <w:pPr>
        <w:rPr>
          <w:rFonts w:eastAsia="Yu Mincho"/>
          <w:lang w:eastAsia="ja-JP"/>
        </w:rPr>
      </w:pPr>
      <w:r w:rsidRPr="00F26EFD">
        <w:rPr>
          <w:rFonts w:eastAsia="Yu Mincho"/>
          <w:lang w:eastAsia="ja-JP"/>
        </w:rPr>
        <w:t>F</w:t>
      </w:r>
      <w:r>
        <w:rPr>
          <w:rFonts w:eastAsia="Yu Mincho"/>
          <w:lang w:eastAsia="ja-JP"/>
        </w:rPr>
        <w:t>or measurement restrictions, the case is the same, and the corresponding proposal is</w:t>
      </w:r>
    </w:p>
    <w:p w14:paraId="0829A619" w14:textId="0AE243D0" w:rsidR="00F26EFD" w:rsidRDefault="00F26EFD" w:rsidP="00F26EFD">
      <w:pPr>
        <w:rPr>
          <w:rFonts w:eastAsia="Yu Mincho"/>
          <w:b/>
          <w:bCs/>
          <w:lang w:eastAsia="ja-JP"/>
        </w:rPr>
      </w:pPr>
      <w:r>
        <w:rPr>
          <w:rFonts w:eastAsia="Yu Mincho"/>
          <w:b/>
          <w:bCs/>
          <w:lang w:eastAsia="ja-JP"/>
        </w:rPr>
        <w:t>Proposal 5 : UE measurement restriction behaviour is not defined for case 1-2</w:t>
      </w:r>
    </w:p>
    <w:p w14:paraId="2A863D6C" w14:textId="69826677" w:rsidR="00F26EFD" w:rsidRPr="00F26EFD" w:rsidRDefault="00F26EFD" w:rsidP="005C5263">
      <w:pPr>
        <w:rPr>
          <w:rFonts w:eastAsia="Yu Mincho"/>
          <w:b/>
          <w:bCs/>
          <w:u w:val="single"/>
          <w:lang w:eastAsia="ja-JP"/>
        </w:rPr>
      </w:pPr>
      <w:r w:rsidRPr="00F26EFD">
        <w:rPr>
          <w:rFonts w:eastAsia="Yu Mincho"/>
          <w:b/>
          <w:bCs/>
          <w:u w:val="single"/>
          <w:lang w:eastAsia="ja-JP"/>
        </w:rPr>
        <w:t>Scell activation requirement</w:t>
      </w:r>
    </w:p>
    <w:p w14:paraId="4AA1D199" w14:textId="151E6FE1" w:rsidR="00F26EFD" w:rsidRDefault="00F26EFD" w:rsidP="005C5263">
      <w:pPr>
        <w:rPr>
          <w:rFonts w:eastAsia="Yu Mincho"/>
          <w:lang w:eastAsia="ja-JP"/>
        </w:rPr>
      </w:pPr>
      <w:r>
        <w:rPr>
          <w:rFonts w:eastAsia="Yu Mincho"/>
          <w:lang w:eastAsia="ja-JP"/>
        </w:rPr>
        <w:t xml:space="preserve">The remaining open issue is for </w:t>
      </w:r>
      <w:r w:rsidR="003E677C">
        <w:rPr>
          <w:rFonts w:eastAsia="Yu Mincho"/>
          <w:lang w:eastAsia="ja-JP"/>
        </w:rPr>
        <w:t xml:space="preserve">CBM UEs and </w:t>
      </w:r>
      <w:r>
        <w:rPr>
          <w:rFonts w:eastAsia="Yu Mincho"/>
          <w:lang w:eastAsia="ja-JP"/>
        </w:rPr>
        <w:t>so called case 2</w:t>
      </w:r>
      <w:r w:rsidR="003E677C">
        <w:rPr>
          <w:rFonts w:eastAsia="Yu Mincho"/>
          <w:lang w:eastAsia="ja-JP"/>
        </w:rPr>
        <w:t xml:space="preserve"> with an unknown Scell. Case 2 corresponds to “</w:t>
      </w:r>
      <w:r w:rsidR="003E677C" w:rsidRPr="003E677C">
        <w:rPr>
          <w:rFonts w:eastAsia="Yu Mincho"/>
          <w:lang w:eastAsia="ja-JP"/>
        </w:rPr>
        <w:t xml:space="preserve">SCell being activated belongs to FR2 and if there is no active serving cell on that FR2 band provided that PCell or </w:t>
      </w:r>
      <w:proofErr w:type="spellStart"/>
      <w:r w:rsidR="003E677C" w:rsidRPr="003E677C">
        <w:rPr>
          <w:rFonts w:eastAsia="Yu Mincho"/>
          <w:lang w:eastAsia="ja-JP"/>
        </w:rPr>
        <w:t>PSCell</w:t>
      </w:r>
      <w:proofErr w:type="spellEnd"/>
      <w:r w:rsidR="003E677C" w:rsidRPr="003E677C">
        <w:rPr>
          <w:rFonts w:eastAsia="Yu Mincho"/>
          <w:lang w:eastAsia="ja-JP"/>
        </w:rPr>
        <w:t xml:space="preserve"> is FR2</w:t>
      </w:r>
      <w:r w:rsidR="003E677C">
        <w:rPr>
          <w:rFonts w:eastAsia="Yu Mincho"/>
          <w:lang w:eastAsia="ja-JP"/>
        </w:rPr>
        <w:t>” and the options are</w:t>
      </w:r>
    </w:p>
    <w:p w14:paraId="33592FD7" w14:textId="06670126" w:rsidR="003E677C" w:rsidRPr="003E677C" w:rsidRDefault="003E677C" w:rsidP="001A776D">
      <w:pPr>
        <w:numPr>
          <w:ilvl w:val="2"/>
          <w:numId w:val="11"/>
        </w:numPr>
        <w:rPr>
          <w:rFonts w:eastAsia="Yu Mincho"/>
          <w:lang w:eastAsia="ja-JP"/>
        </w:rPr>
      </w:pPr>
      <w:r w:rsidRPr="003E677C">
        <w:rPr>
          <w:rFonts w:eastAsia="Yu Mincho"/>
          <w:lang w:eastAsia="ja-JP"/>
        </w:rPr>
        <w:t>For CBM UEs in the Case 2, if the target SCell is unknown, FFS the SCell activation delay requirements.</w:t>
      </w:r>
      <w:r w:rsidR="00146694">
        <w:rPr>
          <w:rFonts w:eastAsia="Yu Mincho"/>
          <w:vertAlign w:val="subscript"/>
          <w:lang w:eastAsia="ja-JP"/>
        </w:rPr>
        <w:t>`</w:t>
      </w:r>
    </w:p>
    <w:p w14:paraId="7F8D076B" w14:textId="77777777" w:rsidR="003E677C" w:rsidRPr="003E677C" w:rsidRDefault="003E677C" w:rsidP="001A776D">
      <w:pPr>
        <w:numPr>
          <w:ilvl w:val="3"/>
          <w:numId w:val="11"/>
        </w:numPr>
        <w:rPr>
          <w:rFonts w:eastAsia="Yu Mincho"/>
          <w:lang w:eastAsia="ja-JP"/>
        </w:rPr>
      </w:pPr>
      <w:r w:rsidRPr="003E677C">
        <w:rPr>
          <w:rFonts w:eastAsia="Yu Mincho"/>
          <w:lang w:eastAsia="ja-JP"/>
        </w:rPr>
        <w:t>Option 1: the existing SCell activation delay requirements for FR1+FR2 CA without L1-RSRP measurement delay can be reused</w:t>
      </w:r>
      <w:r w:rsidRPr="003E677C">
        <w:rPr>
          <w:rFonts w:eastAsia="Yu Mincho"/>
          <w:lang w:val="en-US" w:eastAsia="ja-JP"/>
        </w:rPr>
        <w:t>.</w:t>
      </w:r>
    </w:p>
    <w:p w14:paraId="60629C8A" w14:textId="77777777" w:rsidR="003E677C" w:rsidRPr="003E677C" w:rsidRDefault="003E677C" w:rsidP="001A776D">
      <w:pPr>
        <w:numPr>
          <w:ilvl w:val="3"/>
          <w:numId w:val="11"/>
        </w:numPr>
        <w:rPr>
          <w:rFonts w:eastAsia="Yu Mincho"/>
          <w:lang w:eastAsia="ja-JP"/>
        </w:rPr>
      </w:pPr>
      <w:r w:rsidRPr="003E677C">
        <w:rPr>
          <w:rFonts w:eastAsia="Yu Mincho"/>
          <w:lang w:eastAsia="ja-JP"/>
        </w:rPr>
        <w:t>Other options are not precluded.</w:t>
      </w:r>
    </w:p>
    <w:p w14:paraId="42AFB2AA" w14:textId="322A7FF2" w:rsidR="003E677C" w:rsidRDefault="003E677C" w:rsidP="005C5263">
      <w:pPr>
        <w:rPr>
          <w:rFonts w:eastAsia="Yu Mincho"/>
          <w:lang w:eastAsia="ja-JP"/>
        </w:rPr>
      </w:pPr>
      <w:r>
        <w:rPr>
          <w:rFonts w:eastAsia="Yu Mincho"/>
          <w:lang w:eastAsia="ja-JP"/>
        </w:rPr>
        <w:t>The existing requirement for FR2 Scell activation with no active Scell already on FR2 and PCell/</w:t>
      </w:r>
      <w:proofErr w:type="spellStart"/>
      <w:r>
        <w:rPr>
          <w:rFonts w:eastAsia="Yu Mincho"/>
          <w:lang w:eastAsia="ja-JP"/>
        </w:rPr>
        <w:t>PSCell</w:t>
      </w:r>
      <w:proofErr w:type="spellEnd"/>
      <w:r>
        <w:rPr>
          <w:rFonts w:eastAsia="Yu Mincho"/>
          <w:lang w:eastAsia="ja-JP"/>
        </w:rPr>
        <w:t xml:space="preserve"> on FR1</w:t>
      </w:r>
      <w:r w:rsidR="00146694">
        <w:rPr>
          <w:rFonts w:eastAsia="Yu Mincho"/>
          <w:lang w:eastAsia="ja-JP"/>
        </w:rPr>
        <w:t xml:space="preserve"> (with L1 RSRP measurement delay highlighted)</w:t>
      </w:r>
      <w:r>
        <w:rPr>
          <w:rFonts w:eastAsia="Yu Mincho"/>
          <w:lang w:eastAsia="ja-JP"/>
        </w:rPr>
        <w:t xml:space="preserve"> is</w:t>
      </w:r>
      <w:r w:rsidR="00146694">
        <w:rPr>
          <w:rFonts w:eastAsia="Yu Mincho"/>
          <w:lang w:eastAsia="ja-JP"/>
        </w:rPr>
        <w:t>:</w:t>
      </w:r>
    </w:p>
    <w:p w14:paraId="7FBEE36F" w14:textId="77777777" w:rsidR="003E677C" w:rsidRPr="003E677C" w:rsidRDefault="003E677C" w:rsidP="003E677C">
      <w:pPr>
        <w:pStyle w:val="NormalIndent"/>
        <w:rPr>
          <w:i/>
          <w:iCs/>
        </w:rPr>
      </w:pPr>
      <w:r w:rsidRPr="003E677C">
        <w:rPr>
          <w:i/>
          <w:iCs/>
        </w:rPr>
        <w:t xml:space="preserve">If the target SCell is unknown to UE and semi-persistent CSI-RS is used for CSI reporting, </w:t>
      </w:r>
      <w:r w:rsidRPr="003E677C">
        <w:rPr>
          <w:rFonts w:eastAsia="Calibri"/>
          <w:i/>
          <w:iCs/>
        </w:rPr>
        <w:t xml:space="preserve">provided that the side condition </w:t>
      </w:r>
      <w:r w:rsidRPr="003E677C">
        <w:rPr>
          <w:rFonts w:cs="v4.2.0"/>
          <w:i/>
          <w:iCs/>
        </w:rPr>
        <w:t xml:space="preserve">Ês/Iot </w:t>
      </w:r>
      <w:r w:rsidRPr="003E677C">
        <w:rPr>
          <w:rFonts w:hint="eastAsia"/>
          <w:i/>
          <w:iCs/>
        </w:rPr>
        <w:t>≥</w:t>
      </w:r>
      <w:r w:rsidRPr="003E677C">
        <w:rPr>
          <w:i/>
          <w:iCs/>
        </w:rPr>
        <w:t xml:space="preserve"> </w:t>
      </w:r>
      <w:r w:rsidRPr="003E677C">
        <w:rPr>
          <w:rFonts w:cs="v4.2.0"/>
          <w:i/>
          <w:iCs/>
        </w:rPr>
        <w:t>[-2]dB is fulfilled,</w:t>
      </w:r>
      <w:r w:rsidRPr="003E677C">
        <w:rPr>
          <w:i/>
          <w:iCs/>
        </w:rPr>
        <w:t xml:space="preserve"> then T</w:t>
      </w:r>
      <w:r w:rsidRPr="003E677C">
        <w:rPr>
          <w:i/>
          <w:iCs/>
          <w:vertAlign w:val="subscript"/>
        </w:rPr>
        <w:t>activation_time</w:t>
      </w:r>
      <w:r w:rsidRPr="003E677C">
        <w:rPr>
          <w:i/>
          <w:iCs/>
        </w:rPr>
        <w:t xml:space="preserve"> is:</w:t>
      </w:r>
    </w:p>
    <w:p w14:paraId="592804D8" w14:textId="77777777" w:rsidR="003E677C" w:rsidRPr="003E677C" w:rsidRDefault="003E677C" w:rsidP="003E677C">
      <w:pPr>
        <w:pStyle w:val="B3"/>
        <w:rPr>
          <w:i/>
          <w:iCs/>
          <w:lang w:eastAsia="zh-CN"/>
        </w:rPr>
      </w:pPr>
      <w:r w:rsidRPr="003E677C">
        <w:rPr>
          <w:i/>
          <w:iCs/>
          <w:lang w:eastAsia="zh-CN"/>
        </w:rPr>
        <w:t>-</w:t>
      </w:r>
      <w:r w:rsidRPr="003E677C">
        <w:rPr>
          <w:i/>
          <w:iCs/>
          <w:lang w:eastAsia="zh-CN"/>
        </w:rPr>
        <w:tab/>
        <w:t>8ms+24*</w:t>
      </w:r>
      <w:proofErr w:type="spellStart"/>
      <w:r w:rsidRPr="003E677C">
        <w:rPr>
          <w:i/>
          <w:iCs/>
          <w:lang w:eastAsia="zh-CN"/>
        </w:rPr>
        <w:t>T</w:t>
      </w:r>
      <w:r w:rsidRPr="003E677C">
        <w:rPr>
          <w:i/>
          <w:iCs/>
          <w:vertAlign w:val="subscript"/>
          <w:lang w:eastAsia="zh-CN"/>
        </w:rPr>
        <w:t>rs</w:t>
      </w:r>
      <w:proofErr w:type="spellEnd"/>
      <w:r w:rsidRPr="003E677C">
        <w:rPr>
          <w:i/>
          <w:iCs/>
          <w:vertAlign w:val="subscript"/>
          <w:lang w:eastAsia="zh-CN"/>
        </w:rPr>
        <w:t xml:space="preserve">  </w:t>
      </w:r>
      <w:r w:rsidRPr="003E677C">
        <w:rPr>
          <w:i/>
          <w:iCs/>
          <w:lang w:eastAsia="zh-CN"/>
        </w:rPr>
        <w:t>+</w:t>
      </w:r>
      <w:r w:rsidRPr="003E677C">
        <w:rPr>
          <w:i/>
          <w:iCs/>
        </w:rPr>
        <w:t xml:space="preserve"> </w:t>
      </w:r>
      <w:proofErr w:type="spellStart"/>
      <w:r w:rsidRPr="003E677C">
        <w:rPr>
          <w:i/>
          <w:iCs/>
        </w:rPr>
        <w:t>T</w:t>
      </w:r>
      <w:r w:rsidRPr="003E677C">
        <w:rPr>
          <w:i/>
          <w:iCs/>
          <w:vertAlign w:val="subscript"/>
        </w:rPr>
        <w:t>uncertainty_MAC</w:t>
      </w:r>
      <w:proofErr w:type="spellEnd"/>
      <w:r w:rsidRPr="003E677C">
        <w:rPr>
          <w:i/>
          <w:iCs/>
        </w:rPr>
        <w:t xml:space="preserve"> + </w:t>
      </w:r>
      <w:r w:rsidRPr="003E677C">
        <w:rPr>
          <w:i/>
          <w:iCs/>
          <w:highlight w:val="yellow"/>
        </w:rPr>
        <w:t>T</w:t>
      </w:r>
      <w:r w:rsidRPr="003E677C">
        <w:rPr>
          <w:i/>
          <w:iCs/>
          <w:highlight w:val="yellow"/>
          <w:vertAlign w:val="subscript"/>
        </w:rPr>
        <w:t>L1-RSRP, measure</w:t>
      </w:r>
      <w:r w:rsidRPr="003E677C">
        <w:rPr>
          <w:i/>
          <w:iCs/>
        </w:rPr>
        <w:t xml:space="preserve"> + T</w:t>
      </w:r>
      <w:r w:rsidRPr="003E677C">
        <w:rPr>
          <w:i/>
          <w:iCs/>
          <w:vertAlign w:val="subscript"/>
        </w:rPr>
        <w:t xml:space="preserve">L1-RSRP, report  </w:t>
      </w:r>
      <w:r w:rsidRPr="003E677C">
        <w:rPr>
          <w:i/>
          <w:iCs/>
        </w:rPr>
        <w:t>+ T</w:t>
      </w:r>
      <w:r w:rsidRPr="003E677C">
        <w:rPr>
          <w:i/>
          <w:iCs/>
          <w:vertAlign w:val="subscript"/>
        </w:rPr>
        <w:t xml:space="preserve">HARQ </w:t>
      </w:r>
      <w:r w:rsidRPr="003E677C">
        <w:rPr>
          <w:i/>
          <w:iCs/>
        </w:rPr>
        <w:t xml:space="preserve">+ </w:t>
      </w:r>
      <w:proofErr w:type="spellStart"/>
      <w:r w:rsidRPr="003E677C">
        <w:rPr>
          <w:i/>
          <w:iCs/>
        </w:rPr>
        <w:t>T</w:t>
      </w:r>
      <w:r w:rsidRPr="003E677C">
        <w:rPr>
          <w:i/>
          <w:iCs/>
          <w:vertAlign w:val="subscript"/>
        </w:rPr>
        <w:t>FineTiming</w:t>
      </w:r>
      <w:proofErr w:type="spellEnd"/>
      <w:r w:rsidRPr="003E677C">
        <w:rPr>
          <w:i/>
          <w:iCs/>
          <w:vertAlign w:val="subscript"/>
        </w:rPr>
        <w:t xml:space="preserve"> </w:t>
      </w:r>
    </w:p>
    <w:p w14:paraId="6F4EC57B" w14:textId="77777777" w:rsidR="003E677C" w:rsidRPr="003E677C" w:rsidRDefault="003E677C" w:rsidP="003E677C">
      <w:pPr>
        <w:pStyle w:val="NormalIndent"/>
        <w:rPr>
          <w:i/>
          <w:iCs/>
        </w:rPr>
      </w:pPr>
      <w:r w:rsidRPr="003E677C">
        <w:rPr>
          <w:i/>
          <w:iCs/>
        </w:rPr>
        <w:t xml:space="preserve">If the target SCell is unknown to UE and periodic CSI-RS is used for CSI reporting, </w:t>
      </w:r>
      <w:r w:rsidRPr="003E677C">
        <w:rPr>
          <w:rFonts w:eastAsia="Calibri"/>
          <w:i/>
          <w:iCs/>
        </w:rPr>
        <w:t xml:space="preserve">provided that the side condition </w:t>
      </w:r>
      <w:r w:rsidRPr="003E677C">
        <w:rPr>
          <w:rFonts w:cs="v4.2.0"/>
          <w:i/>
          <w:iCs/>
        </w:rPr>
        <w:t xml:space="preserve">Ês/Iot </w:t>
      </w:r>
      <w:r w:rsidRPr="003E677C">
        <w:rPr>
          <w:rFonts w:hint="eastAsia"/>
          <w:i/>
          <w:iCs/>
        </w:rPr>
        <w:t>≥</w:t>
      </w:r>
      <w:r w:rsidRPr="003E677C">
        <w:rPr>
          <w:i/>
          <w:iCs/>
        </w:rPr>
        <w:t xml:space="preserve"> </w:t>
      </w:r>
      <w:r w:rsidRPr="003E677C">
        <w:rPr>
          <w:rFonts w:cs="v4.2.0"/>
          <w:i/>
          <w:iCs/>
        </w:rPr>
        <w:t>[-2]dB is fulfilled,</w:t>
      </w:r>
      <w:r w:rsidRPr="003E677C">
        <w:rPr>
          <w:i/>
          <w:iCs/>
        </w:rPr>
        <w:t xml:space="preserve"> then T</w:t>
      </w:r>
      <w:r w:rsidRPr="003E677C">
        <w:rPr>
          <w:i/>
          <w:iCs/>
          <w:vertAlign w:val="subscript"/>
        </w:rPr>
        <w:t>activation_time</w:t>
      </w:r>
      <w:r w:rsidRPr="003E677C">
        <w:rPr>
          <w:i/>
          <w:iCs/>
        </w:rPr>
        <w:t xml:space="preserve"> is:</w:t>
      </w:r>
    </w:p>
    <w:p w14:paraId="3BFAF8EB" w14:textId="77777777" w:rsidR="003E677C" w:rsidRPr="003E677C" w:rsidRDefault="003E677C" w:rsidP="003E677C">
      <w:pPr>
        <w:pStyle w:val="B3"/>
        <w:rPr>
          <w:i/>
          <w:iCs/>
          <w:lang w:eastAsia="zh-CN"/>
        </w:rPr>
      </w:pPr>
      <w:r w:rsidRPr="003E677C">
        <w:rPr>
          <w:i/>
          <w:iCs/>
        </w:rPr>
        <w:t>-</w:t>
      </w:r>
      <w:r w:rsidRPr="003E677C">
        <w:rPr>
          <w:i/>
          <w:iCs/>
        </w:rPr>
        <w:tab/>
        <w:t xml:space="preserve">3ms + </w:t>
      </w:r>
      <w:r w:rsidRPr="003E677C">
        <w:rPr>
          <w:i/>
          <w:iCs/>
          <w:lang w:eastAsia="zh-CN"/>
        </w:rPr>
        <w:t>24*</w:t>
      </w:r>
      <w:proofErr w:type="spellStart"/>
      <w:r w:rsidRPr="003E677C">
        <w:rPr>
          <w:i/>
          <w:iCs/>
          <w:lang w:eastAsia="zh-CN"/>
        </w:rPr>
        <w:t>T</w:t>
      </w:r>
      <w:r w:rsidRPr="003E677C">
        <w:rPr>
          <w:i/>
          <w:iCs/>
          <w:vertAlign w:val="subscript"/>
          <w:lang w:eastAsia="zh-CN"/>
        </w:rPr>
        <w:t>rs</w:t>
      </w:r>
      <w:proofErr w:type="spellEnd"/>
      <w:r w:rsidRPr="003E677C">
        <w:rPr>
          <w:rFonts w:eastAsia="Malgun Gothic"/>
          <w:i/>
          <w:iCs/>
          <w:lang w:eastAsia="zh-CN"/>
        </w:rPr>
        <w:t xml:space="preserve"> +</w:t>
      </w:r>
      <w:r w:rsidRPr="003E677C">
        <w:rPr>
          <w:i/>
          <w:iCs/>
        </w:rPr>
        <w:t xml:space="preserve"> </w:t>
      </w:r>
      <w:r w:rsidRPr="003E677C">
        <w:rPr>
          <w:i/>
          <w:iCs/>
          <w:highlight w:val="yellow"/>
        </w:rPr>
        <w:t>T</w:t>
      </w:r>
      <w:r w:rsidRPr="003E677C">
        <w:rPr>
          <w:i/>
          <w:iCs/>
          <w:highlight w:val="yellow"/>
          <w:vertAlign w:val="subscript"/>
        </w:rPr>
        <w:t>L1-RSRP, measure</w:t>
      </w:r>
      <w:r w:rsidRPr="003E677C">
        <w:rPr>
          <w:rFonts w:eastAsia="Malgun Gothic"/>
          <w:i/>
          <w:iCs/>
          <w:lang w:eastAsia="zh-CN"/>
        </w:rPr>
        <w:t xml:space="preserve"> + </w:t>
      </w:r>
      <w:r w:rsidRPr="003E677C">
        <w:rPr>
          <w:i/>
          <w:iCs/>
        </w:rPr>
        <w:t>T</w:t>
      </w:r>
      <w:r w:rsidRPr="003E677C">
        <w:rPr>
          <w:i/>
          <w:iCs/>
          <w:vertAlign w:val="subscript"/>
        </w:rPr>
        <w:t>L1-RSRP, report</w:t>
      </w:r>
      <w:r w:rsidRPr="003E677C">
        <w:rPr>
          <w:i/>
          <w:iCs/>
        </w:rPr>
        <w:t xml:space="preserve"> </w:t>
      </w:r>
      <w:r w:rsidRPr="003E677C">
        <w:rPr>
          <w:i/>
          <w:iCs/>
          <w:lang w:eastAsia="zh-CN"/>
        </w:rPr>
        <w:t xml:space="preserve">+ </w:t>
      </w:r>
      <w:r w:rsidRPr="003E677C">
        <w:rPr>
          <w:i/>
          <w:iCs/>
        </w:rPr>
        <w:t>{(T</w:t>
      </w:r>
      <w:r w:rsidRPr="003E677C">
        <w:rPr>
          <w:i/>
          <w:iCs/>
          <w:vertAlign w:val="subscript"/>
        </w:rPr>
        <w:t>HARQ</w:t>
      </w:r>
      <w:r w:rsidRPr="003E677C">
        <w:rPr>
          <w:i/>
          <w:iCs/>
        </w:rPr>
        <w:t xml:space="preserve"> + </w:t>
      </w:r>
      <w:proofErr w:type="spellStart"/>
      <w:r w:rsidRPr="003E677C">
        <w:rPr>
          <w:i/>
          <w:iCs/>
        </w:rPr>
        <w:t>T</w:t>
      </w:r>
      <w:r w:rsidRPr="003E677C">
        <w:rPr>
          <w:i/>
          <w:iCs/>
          <w:vertAlign w:val="subscript"/>
          <w:lang w:eastAsia="zh-CN"/>
        </w:rPr>
        <w:t>uncertainty_MAC</w:t>
      </w:r>
      <w:proofErr w:type="spellEnd"/>
      <w:r w:rsidRPr="003E677C">
        <w:rPr>
          <w:i/>
          <w:iCs/>
        </w:rPr>
        <w:t xml:space="preserve"> + 5ms +</w:t>
      </w:r>
      <w:r w:rsidRPr="003E677C">
        <w:rPr>
          <w:i/>
          <w:iCs/>
          <w:lang w:eastAsia="zh-CN"/>
        </w:rPr>
        <w:t xml:space="preserve"> </w:t>
      </w:r>
      <w:proofErr w:type="spellStart"/>
      <w:r w:rsidRPr="003E677C">
        <w:rPr>
          <w:i/>
          <w:iCs/>
        </w:rPr>
        <w:t>T</w:t>
      </w:r>
      <w:r w:rsidRPr="003E677C">
        <w:rPr>
          <w:i/>
          <w:iCs/>
          <w:vertAlign w:val="subscript"/>
        </w:rPr>
        <w:t>FineTiming</w:t>
      </w:r>
      <w:proofErr w:type="spellEnd"/>
      <w:r w:rsidRPr="003E677C">
        <w:rPr>
          <w:i/>
          <w:iCs/>
        </w:rPr>
        <w:t>), (</w:t>
      </w:r>
      <w:proofErr w:type="spellStart"/>
      <w:r w:rsidRPr="003E677C">
        <w:rPr>
          <w:i/>
          <w:iCs/>
        </w:rPr>
        <w:t>T</w:t>
      </w:r>
      <w:r w:rsidRPr="003E677C">
        <w:rPr>
          <w:i/>
          <w:iCs/>
          <w:vertAlign w:val="subscript"/>
          <w:lang w:eastAsia="zh-CN"/>
        </w:rPr>
        <w:t>uncertainty_RRC</w:t>
      </w:r>
      <w:proofErr w:type="spellEnd"/>
      <w:r w:rsidRPr="003E677C">
        <w:rPr>
          <w:i/>
          <w:iCs/>
        </w:rPr>
        <w:t xml:space="preserve"> + </w:t>
      </w:r>
      <w:proofErr w:type="spellStart"/>
      <w:r w:rsidRPr="003E677C">
        <w:rPr>
          <w:i/>
          <w:iCs/>
        </w:rPr>
        <w:t>T</w:t>
      </w:r>
      <w:r w:rsidRPr="003E677C">
        <w:rPr>
          <w:i/>
          <w:iCs/>
          <w:vertAlign w:val="subscript"/>
        </w:rPr>
        <w:t>RRC_delay</w:t>
      </w:r>
      <w:proofErr w:type="spellEnd"/>
      <w:r w:rsidRPr="003E677C">
        <w:rPr>
          <w:i/>
          <w:iCs/>
        </w:rPr>
        <w:t>)}.</w:t>
      </w:r>
    </w:p>
    <w:p w14:paraId="2AC91888" w14:textId="4AD5CE65" w:rsidR="003E677C" w:rsidRDefault="00CE625D" w:rsidP="005C5263">
      <w:pPr>
        <w:rPr>
          <w:rFonts w:eastAsia="Yu Mincho"/>
          <w:lang w:eastAsia="ja-JP"/>
        </w:rPr>
      </w:pPr>
      <w:r>
        <w:rPr>
          <w:rFonts w:eastAsia="Yu Mincho"/>
          <w:lang w:eastAsia="ja-JP"/>
        </w:rPr>
        <w:t>The assumption in excluding L1 RSRP measurement in the FR2+FR2 case is that the Scell can be considered active when the UE reports valid CQI for the Scell, regardless that it has not measured L1 RSRP on all the beams</w:t>
      </w:r>
      <w:r w:rsidR="00FC73E8">
        <w:rPr>
          <w:rFonts w:eastAsia="Yu Mincho"/>
          <w:lang w:eastAsia="ja-JP"/>
        </w:rPr>
        <w:t>. For a CBM UE, the UE would need to be scheduled on Scell using the same TCI state as PCell, so the assumption from the network that it is not necessary to wait on measurement report is reasonable.</w:t>
      </w:r>
    </w:p>
    <w:p w14:paraId="075BE03F" w14:textId="003AF07C" w:rsidR="00FC73E8" w:rsidRPr="00FC73E8" w:rsidRDefault="00FC73E8" w:rsidP="005C5263">
      <w:pPr>
        <w:rPr>
          <w:rFonts w:eastAsia="Yu Mincho"/>
          <w:b/>
          <w:bCs/>
          <w:lang w:eastAsia="ja-JP"/>
        </w:rPr>
      </w:pPr>
      <w:r>
        <w:rPr>
          <w:rFonts w:eastAsia="Yu Mincho"/>
          <w:b/>
          <w:bCs/>
          <w:lang w:eastAsia="ja-JP"/>
        </w:rPr>
        <w:t xml:space="preserve">Proposal 6 : </w:t>
      </w:r>
      <w:r w:rsidRPr="00FC73E8">
        <w:rPr>
          <w:rFonts w:eastAsia="Yu Mincho"/>
          <w:b/>
          <w:bCs/>
          <w:lang w:eastAsia="ja-JP"/>
        </w:rPr>
        <w:t xml:space="preserve">For CBM UEs </w:t>
      </w:r>
      <w:r w:rsidRPr="00FC73E8">
        <w:rPr>
          <w:rFonts w:eastAsia="Yu Mincho"/>
          <w:b/>
          <w:bCs/>
          <w:lang w:eastAsia="ja-JP"/>
        </w:rPr>
        <w:t>the existing SCell activation delay requirements for FR1+FR2 CA without L1-RSRP measurement delay can be reused</w:t>
      </w:r>
      <w:r w:rsidRPr="00FC73E8">
        <w:rPr>
          <w:rFonts w:eastAsia="Yu Mincho"/>
          <w:b/>
          <w:bCs/>
          <w:lang w:val="en-US" w:eastAsia="ja-JP"/>
        </w:rPr>
        <w:t>.</w:t>
      </w: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532539E2" w14:textId="77777777" w:rsidR="00FC73E8" w:rsidRPr="005C5263" w:rsidRDefault="00FC73E8" w:rsidP="00FC73E8">
      <w:pPr>
        <w:rPr>
          <w:rFonts w:eastAsia="Yu Mincho"/>
          <w:b/>
          <w:bCs/>
          <w:lang w:eastAsia="ja-JP"/>
        </w:rPr>
      </w:pPr>
      <w:r>
        <w:rPr>
          <w:rFonts w:eastAsia="Yu Mincho"/>
          <w:b/>
          <w:bCs/>
          <w:lang w:eastAsia="ja-JP"/>
        </w:rPr>
        <w:t>Proposal 1 : Decide CBM UE interruption requirements once PSD difference is decided by UE RF.</w:t>
      </w:r>
    </w:p>
    <w:p w14:paraId="16BEDF56" w14:textId="77777777" w:rsidR="00FC73E8" w:rsidRDefault="00FC73E8" w:rsidP="00FC73E8">
      <w:pPr>
        <w:rPr>
          <w:rFonts w:eastAsia="Yu Mincho"/>
          <w:b/>
          <w:bCs/>
          <w:lang w:eastAsia="ja-JP"/>
        </w:rPr>
      </w:pPr>
      <w:r>
        <w:rPr>
          <w:rFonts w:eastAsia="Yu Mincho"/>
          <w:b/>
          <w:bCs/>
          <w:lang w:eastAsia="ja-JP"/>
        </w:rPr>
        <w:t xml:space="preserve">Proposal 2 : </w:t>
      </w:r>
      <w:r w:rsidRPr="005C5263">
        <w:rPr>
          <w:rFonts w:eastAsia="Yu Mincho"/>
          <w:b/>
          <w:bCs/>
          <w:lang w:eastAsia="ja-JP"/>
        </w:rPr>
        <w:t xml:space="preserve">RAN4 to use SCell BFD/CBD requirements as being defined in </w:t>
      </w:r>
      <w:proofErr w:type="spellStart"/>
      <w:r w:rsidRPr="005C5263">
        <w:rPr>
          <w:rFonts w:eastAsia="Yu Mincho"/>
          <w:b/>
          <w:bCs/>
          <w:lang w:eastAsia="ja-JP"/>
        </w:rPr>
        <w:t>eMIMO</w:t>
      </w:r>
      <w:proofErr w:type="spellEnd"/>
      <w:r w:rsidRPr="005C5263">
        <w:rPr>
          <w:rFonts w:eastAsia="Yu Mincho"/>
          <w:b/>
          <w:bCs/>
          <w:lang w:eastAsia="ja-JP"/>
        </w:rPr>
        <w:t xml:space="preserve"> WID as baseline.</w:t>
      </w:r>
    </w:p>
    <w:p w14:paraId="36704BCD" w14:textId="04FDE687" w:rsidR="00FC73E8" w:rsidRDefault="00FC73E8" w:rsidP="00FC73E8">
      <w:pPr>
        <w:rPr>
          <w:rFonts w:eastAsia="Yu Mincho"/>
          <w:b/>
          <w:bCs/>
          <w:lang w:eastAsia="ja-JP"/>
        </w:rPr>
      </w:pPr>
      <w:r>
        <w:rPr>
          <w:rFonts w:eastAsia="Yu Mincho"/>
          <w:b/>
          <w:bCs/>
          <w:lang w:eastAsia="ja-JP"/>
        </w:rPr>
        <w:t xml:space="preserve">Proposal 3 : </w:t>
      </w:r>
      <w:r w:rsidRPr="00F71AB0">
        <w:rPr>
          <w:rFonts w:eastAsia="Yu Mincho"/>
          <w:b/>
          <w:bCs/>
          <w:lang w:eastAsia="ja-JP"/>
        </w:rPr>
        <w:t xml:space="preserve">The </w:t>
      </w:r>
      <w:r>
        <w:rPr>
          <w:rFonts w:eastAsia="Yu Mincho"/>
          <w:b/>
          <w:bCs/>
          <w:lang w:eastAsia="ja-JP"/>
        </w:rPr>
        <w:t xml:space="preserve">IBM </w:t>
      </w:r>
      <w:r w:rsidRPr="00F71AB0">
        <w:rPr>
          <w:rFonts w:eastAsia="Yu Mincho"/>
          <w:b/>
          <w:bCs/>
          <w:lang w:val="en-US" w:eastAsia="ja-JP"/>
        </w:rPr>
        <w:t xml:space="preserve">scheduling </w:t>
      </w:r>
      <w:r w:rsidRPr="00F71AB0">
        <w:rPr>
          <w:rFonts w:eastAsia="Yu Mincho"/>
          <w:b/>
          <w:bCs/>
          <w:lang w:eastAsia="ja-JP"/>
        </w:rPr>
        <w:t xml:space="preserve">availability requirements for FR2 inter-band CA scenario </w:t>
      </w:r>
      <w:r>
        <w:rPr>
          <w:rFonts w:eastAsia="Yu Mincho"/>
          <w:b/>
          <w:bCs/>
          <w:lang w:eastAsia="ja-JP"/>
        </w:rPr>
        <w:t>do not need to</w:t>
      </w:r>
      <w:r w:rsidRPr="00F71AB0">
        <w:rPr>
          <w:rFonts w:eastAsia="Yu Mincho"/>
          <w:b/>
          <w:bCs/>
          <w:lang w:eastAsia="ja-JP"/>
        </w:rPr>
        <w:t xml:space="preserve"> be introduced </w:t>
      </w:r>
      <w:r>
        <w:rPr>
          <w:rFonts w:eastAsia="Yu Mincho"/>
          <w:b/>
          <w:bCs/>
          <w:lang w:eastAsia="ja-JP"/>
        </w:rPr>
        <w:t xml:space="preserve">as </w:t>
      </w:r>
      <w:r w:rsidRPr="00F71AB0">
        <w:rPr>
          <w:rFonts w:eastAsia="Yu Mincho"/>
          <w:b/>
          <w:bCs/>
          <w:lang w:eastAsia="ja-JP"/>
        </w:rPr>
        <w:t xml:space="preserve"> there is no scheduling restriction if UE uses independent beam.</w:t>
      </w:r>
      <w:r>
        <w:rPr>
          <w:rFonts w:eastAsia="Yu Mincho"/>
          <w:b/>
          <w:bCs/>
          <w:lang w:eastAsia="ja-JP"/>
        </w:rPr>
        <w:t xml:space="preserve"> Only cases where there are scheduling restrictions need to be explicitly mentioned in the spec.</w:t>
      </w:r>
    </w:p>
    <w:p w14:paraId="796C5308" w14:textId="2B15999A" w:rsidR="00FC73E8" w:rsidRDefault="00FC73E8" w:rsidP="00FC73E8">
      <w:pPr>
        <w:rPr>
          <w:rFonts w:eastAsia="Yu Mincho"/>
          <w:b/>
          <w:bCs/>
          <w:lang w:eastAsia="ja-JP"/>
        </w:rPr>
      </w:pPr>
      <w:r>
        <w:rPr>
          <w:rFonts w:eastAsia="Yu Mincho"/>
          <w:b/>
          <w:bCs/>
          <w:lang w:eastAsia="ja-JP"/>
        </w:rPr>
        <w:t>Proposal 4 : UE scheduling restriction behaviour is not defined for case 1-3</w:t>
      </w:r>
    </w:p>
    <w:p w14:paraId="4581C88B" w14:textId="77777777" w:rsidR="00FC73E8" w:rsidRDefault="00FC73E8" w:rsidP="00FC73E8">
      <w:pPr>
        <w:rPr>
          <w:rFonts w:eastAsia="Yu Mincho"/>
          <w:b/>
          <w:bCs/>
          <w:lang w:eastAsia="ja-JP"/>
        </w:rPr>
      </w:pPr>
      <w:r>
        <w:rPr>
          <w:rFonts w:eastAsia="Yu Mincho"/>
          <w:b/>
          <w:bCs/>
          <w:lang w:eastAsia="ja-JP"/>
        </w:rPr>
        <w:t>Proposal 5 : UE measurement restriction behaviour is not defined for case 1-2</w:t>
      </w:r>
    </w:p>
    <w:p w14:paraId="1AE2F54A" w14:textId="338AA51C" w:rsidR="00751741" w:rsidRPr="00751741" w:rsidRDefault="00FC73E8" w:rsidP="00A62E61">
      <w:pPr>
        <w:rPr>
          <w:b/>
          <w:bCs/>
          <w:lang w:val="en-US" w:eastAsia="zh-CN"/>
        </w:rPr>
      </w:pPr>
      <w:r>
        <w:rPr>
          <w:rFonts w:eastAsia="Yu Mincho"/>
          <w:b/>
          <w:bCs/>
          <w:lang w:eastAsia="ja-JP"/>
        </w:rPr>
        <w:t xml:space="preserve">Proposal 6 : </w:t>
      </w:r>
      <w:r w:rsidRPr="00FC73E8">
        <w:rPr>
          <w:rFonts w:eastAsia="Yu Mincho"/>
          <w:b/>
          <w:bCs/>
          <w:lang w:eastAsia="ja-JP"/>
        </w:rPr>
        <w:t>For CBM UEs the existing SCell activation delay requirements for FR1+FR2 CA without L1-RSRP measurement delay can be reused</w:t>
      </w:r>
      <w:r w:rsidRPr="00FC73E8">
        <w:rPr>
          <w:rFonts w:eastAsia="Yu Mincho"/>
          <w:b/>
          <w:bCs/>
          <w:lang w:val="en-US" w:eastAsia="ja-JP"/>
        </w:rPr>
        <w:t>.</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4FFAF591" w14:textId="6E7CA719" w:rsidR="00CE36EF" w:rsidRDefault="00CE36EF" w:rsidP="007968F6">
      <w:pPr>
        <w:pStyle w:val="3GPPNormalText"/>
        <w:numPr>
          <w:ilvl w:val="0"/>
          <w:numId w:val="5"/>
        </w:numPr>
        <w:rPr>
          <w:szCs w:val="20"/>
          <w:lang w:eastAsia="zh-CN"/>
        </w:rPr>
      </w:pPr>
      <w:bookmarkStart w:id="1" w:name="_Ref43373064"/>
      <w:r w:rsidRPr="00CE36EF">
        <w:rPr>
          <w:szCs w:val="20"/>
          <w:lang w:eastAsia="zh-CN"/>
        </w:rPr>
        <w:t>R4-2008998</w:t>
      </w:r>
      <w:r>
        <w:rPr>
          <w:szCs w:val="20"/>
          <w:lang w:eastAsia="zh-CN"/>
        </w:rPr>
        <w:t xml:space="preserve"> “</w:t>
      </w:r>
      <w:r w:rsidRPr="00CE36EF">
        <w:rPr>
          <w:szCs w:val="20"/>
          <w:lang w:eastAsia="zh-CN"/>
        </w:rPr>
        <w:t>WF on NR RRM enhancements – FR2 inter-band CA RRM</w:t>
      </w:r>
      <w:r>
        <w:rPr>
          <w:szCs w:val="20"/>
          <w:lang w:eastAsia="zh-CN"/>
        </w:rPr>
        <w:t>”, Huawei</w:t>
      </w:r>
    </w:p>
    <w:p w14:paraId="61863A4D" w14:textId="135F743D" w:rsidR="007D40CF" w:rsidRDefault="007D40CF" w:rsidP="007968F6">
      <w:pPr>
        <w:pStyle w:val="3GPPNormalText"/>
        <w:numPr>
          <w:ilvl w:val="0"/>
          <w:numId w:val="5"/>
        </w:numPr>
        <w:rPr>
          <w:szCs w:val="20"/>
          <w:lang w:eastAsia="zh-CN"/>
        </w:rPr>
      </w:pPr>
      <w:r>
        <w:rPr>
          <w:szCs w:val="20"/>
          <w:lang w:eastAsia="zh-CN"/>
        </w:rPr>
        <w:lastRenderedPageBreak/>
        <w:t>R4-1914175, “</w:t>
      </w:r>
      <w:r w:rsidRPr="007D40CF">
        <w:rPr>
          <w:szCs w:val="20"/>
          <w:lang w:eastAsia="zh-CN"/>
        </w:rPr>
        <w:t>Initial analysis for power imbalance for FR2 inter-band CA</w:t>
      </w:r>
      <w:r>
        <w:rPr>
          <w:szCs w:val="20"/>
          <w:lang w:eastAsia="zh-CN"/>
        </w:rPr>
        <w:t>”, NTT Docomo</w:t>
      </w:r>
      <w:bookmarkEnd w:id="1"/>
    </w:p>
    <w:sectPr w:rsidR="007D40CF" w:rsidSect="00034006">
      <w:footerReference w:type="even" r:id="rId23"/>
      <w:footerReference w:type="default" r:id="rId2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4DA87" w14:textId="77777777" w:rsidR="002A3F0C" w:rsidRDefault="002A3F0C">
      <w:r>
        <w:separator/>
      </w:r>
    </w:p>
  </w:endnote>
  <w:endnote w:type="continuationSeparator" w:id="0">
    <w:p w14:paraId="5C38D654" w14:textId="77777777" w:rsidR="002A3F0C" w:rsidRDefault="002A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92269" w14:textId="77777777" w:rsidR="002A3F0C" w:rsidRDefault="002A3F0C">
      <w:r>
        <w:separator/>
      </w:r>
    </w:p>
  </w:footnote>
  <w:footnote w:type="continuationSeparator" w:id="0">
    <w:p w14:paraId="2422D864" w14:textId="77777777" w:rsidR="002A3F0C" w:rsidRDefault="002A3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00B5C"/>
    <w:multiLevelType w:val="hybridMultilevel"/>
    <w:tmpl w:val="0204D5DC"/>
    <w:lvl w:ilvl="0" w:tplc="16DC7992">
      <w:start w:val="1"/>
      <w:numFmt w:val="bullet"/>
      <w:lvlText w:val="•"/>
      <w:lvlJc w:val="left"/>
      <w:pPr>
        <w:tabs>
          <w:tab w:val="num" w:pos="720"/>
        </w:tabs>
        <w:ind w:left="720" w:hanging="360"/>
      </w:pPr>
      <w:rPr>
        <w:rFonts w:ascii="Arial" w:hAnsi="Arial" w:hint="default"/>
      </w:rPr>
    </w:lvl>
    <w:lvl w:ilvl="1" w:tplc="51CA13F2" w:tentative="1">
      <w:start w:val="1"/>
      <w:numFmt w:val="bullet"/>
      <w:lvlText w:val="•"/>
      <w:lvlJc w:val="left"/>
      <w:pPr>
        <w:tabs>
          <w:tab w:val="num" w:pos="1440"/>
        </w:tabs>
        <w:ind w:left="1440" w:hanging="360"/>
      </w:pPr>
      <w:rPr>
        <w:rFonts w:ascii="Arial" w:hAnsi="Arial" w:hint="default"/>
      </w:rPr>
    </w:lvl>
    <w:lvl w:ilvl="2" w:tplc="9B76874A">
      <w:start w:val="1"/>
      <w:numFmt w:val="bullet"/>
      <w:lvlText w:val="•"/>
      <w:lvlJc w:val="left"/>
      <w:pPr>
        <w:tabs>
          <w:tab w:val="num" w:pos="2160"/>
        </w:tabs>
        <w:ind w:left="2160" w:hanging="360"/>
      </w:pPr>
      <w:rPr>
        <w:rFonts w:ascii="Arial" w:hAnsi="Arial" w:hint="default"/>
      </w:rPr>
    </w:lvl>
    <w:lvl w:ilvl="3" w:tplc="8D1CE870" w:tentative="1">
      <w:start w:val="1"/>
      <w:numFmt w:val="bullet"/>
      <w:lvlText w:val="•"/>
      <w:lvlJc w:val="left"/>
      <w:pPr>
        <w:tabs>
          <w:tab w:val="num" w:pos="2880"/>
        </w:tabs>
        <w:ind w:left="2880" w:hanging="360"/>
      </w:pPr>
      <w:rPr>
        <w:rFonts w:ascii="Arial" w:hAnsi="Arial" w:hint="default"/>
      </w:rPr>
    </w:lvl>
    <w:lvl w:ilvl="4" w:tplc="9C9CBCD0" w:tentative="1">
      <w:start w:val="1"/>
      <w:numFmt w:val="bullet"/>
      <w:lvlText w:val="•"/>
      <w:lvlJc w:val="left"/>
      <w:pPr>
        <w:tabs>
          <w:tab w:val="num" w:pos="3600"/>
        </w:tabs>
        <w:ind w:left="3600" w:hanging="360"/>
      </w:pPr>
      <w:rPr>
        <w:rFonts w:ascii="Arial" w:hAnsi="Arial" w:hint="default"/>
      </w:rPr>
    </w:lvl>
    <w:lvl w:ilvl="5" w:tplc="1BB68D88" w:tentative="1">
      <w:start w:val="1"/>
      <w:numFmt w:val="bullet"/>
      <w:lvlText w:val="•"/>
      <w:lvlJc w:val="left"/>
      <w:pPr>
        <w:tabs>
          <w:tab w:val="num" w:pos="4320"/>
        </w:tabs>
        <w:ind w:left="4320" w:hanging="360"/>
      </w:pPr>
      <w:rPr>
        <w:rFonts w:ascii="Arial" w:hAnsi="Arial" w:hint="default"/>
      </w:rPr>
    </w:lvl>
    <w:lvl w:ilvl="6" w:tplc="13B8B7D0" w:tentative="1">
      <w:start w:val="1"/>
      <w:numFmt w:val="bullet"/>
      <w:lvlText w:val="•"/>
      <w:lvlJc w:val="left"/>
      <w:pPr>
        <w:tabs>
          <w:tab w:val="num" w:pos="5040"/>
        </w:tabs>
        <w:ind w:left="5040" w:hanging="360"/>
      </w:pPr>
      <w:rPr>
        <w:rFonts w:ascii="Arial" w:hAnsi="Arial" w:hint="default"/>
      </w:rPr>
    </w:lvl>
    <w:lvl w:ilvl="7" w:tplc="55588608" w:tentative="1">
      <w:start w:val="1"/>
      <w:numFmt w:val="bullet"/>
      <w:lvlText w:val="•"/>
      <w:lvlJc w:val="left"/>
      <w:pPr>
        <w:tabs>
          <w:tab w:val="num" w:pos="5760"/>
        </w:tabs>
        <w:ind w:left="5760" w:hanging="360"/>
      </w:pPr>
      <w:rPr>
        <w:rFonts w:ascii="Arial" w:hAnsi="Arial" w:hint="default"/>
      </w:rPr>
    </w:lvl>
    <w:lvl w:ilvl="8" w:tplc="803E5C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2E31572A"/>
    <w:multiLevelType w:val="hybridMultilevel"/>
    <w:tmpl w:val="74A085EA"/>
    <w:lvl w:ilvl="0" w:tplc="CB8AE668">
      <w:start w:val="1"/>
      <w:numFmt w:val="bullet"/>
      <w:lvlText w:val="•"/>
      <w:lvlJc w:val="left"/>
      <w:pPr>
        <w:tabs>
          <w:tab w:val="num" w:pos="720"/>
        </w:tabs>
        <w:ind w:left="720" w:hanging="360"/>
      </w:pPr>
      <w:rPr>
        <w:rFonts w:ascii="Arial" w:hAnsi="Arial" w:hint="default"/>
      </w:rPr>
    </w:lvl>
    <w:lvl w:ilvl="1" w:tplc="B9BE253C" w:tentative="1">
      <w:start w:val="1"/>
      <w:numFmt w:val="bullet"/>
      <w:lvlText w:val="•"/>
      <w:lvlJc w:val="left"/>
      <w:pPr>
        <w:tabs>
          <w:tab w:val="num" w:pos="1440"/>
        </w:tabs>
        <w:ind w:left="1440" w:hanging="360"/>
      </w:pPr>
      <w:rPr>
        <w:rFonts w:ascii="Arial" w:hAnsi="Arial" w:hint="default"/>
      </w:rPr>
    </w:lvl>
    <w:lvl w:ilvl="2" w:tplc="BCC45E6C">
      <w:start w:val="1"/>
      <w:numFmt w:val="bullet"/>
      <w:lvlText w:val="•"/>
      <w:lvlJc w:val="left"/>
      <w:pPr>
        <w:tabs>
          <w:tab w:val="num" w:pos="2160"/>
        </w:tabs>
        <w:ind w:left="2160" w:hanging="360"/>
      </w:pPr>
      <w:rPr>
        <w:rFonts w:ascii="Arial" w:hAnsi="Arial" w:hint="default"/>
      </w:rPr>
    </w:lvl>
    <w:lvl w:ilvl="3" w:tplc="B2449112">
      <w:numFmt w:val="bullet"/>
      <w:lvlText w:val="•"/>
      <w:lvlJc w:val="left"/>
      <w:pPr>
        <w:tabs>
          <w:tab w:val="num" w:pos="2880"/>
        </w:tabs>
        <w:ind w:left="2880" w:hanging="360"/>
      </w:pPr>
      <w:rPr>
        <w:rFonts w:ascii="Arial" w:hAnsi="Arial" w:hint="default"/>
      </w:rPr>
    </w:lvl>
    <w:lvl w:ilvl="4" w:tplc="063EBD18" w:tentative="1">
      <w:start w:val="1"/>
      <w:numFmt w:val="bullet"/>
      <w:lvlText w:val="•"/>
      <w:lvlJc w:val="left"/>
      <w:pPr>
        <w:tabs>
          <w:tab w:val="num" w:pos="3600"/>
        </w:tabs>
        <w:ind w:left="3600" w:hanging="360"/>
      </w:pPr>
      <w:rPr>
        <w:rFonts w:ascii="Arial" w:hAnsi="Arial" w:hint="default"/>
      </w:rPr>
    </w:lvl>
    <w:lvl w:ilvl="5" w:tplc="F5C40854" w:tentative="1">
      <w:start w:val="1"/>
      <w:numFmt w:val="bullet"/>
      <w:lvlText w:val="•"/>
      <w:lvlJc w:val="left"/>
      <w:pPr>
        <w:tabs>
          <w:tab w:val="num" w:pos="4320"/>
        </w:tabs>
        <w:ind w:left="4320" w:hanging="360"/>
      </w:pPr>
      <w:rPr>
        <w:rFonts w:ascii="Arial" w:hAnsi="Arial" w:hint="default"/>
      </w:rPr>
    </w:lvl>
    <w:lvl w:ilvl="6" w:tplc="C73245C0" w:tentative="1">
      <w:start w:val="1"/>
      <w:numFmt w:val="bullet"/>
      <w:lvlText w:val="•"/>
      <w:lvlJc w:val="left"/>
      <w:pPr>
        <w:tabs>
          <w:tab w:val="num" w:pos="5040"/>
        </w:tabs>
        <w:ind w:left="5040" w:hanging="360"/>
      </w:pPr>
      <w:rPr>
        <w:rFonts w:ascii="Arial" w:hAnsi="Arial" w:hint="default"/>
      </w:rPr>
    </w:lvl>
    <w:lvl w:ilvl="7" w:tplc="6208476E" w:tentative="1">
      <w:start w:val="1"/>
      <w:numFmt w:val="bullet"/>
      <w:lvlText w:val="•"/>
      <w:lvlJc w:val="left"/>
      <w:pPr>
        <w:tabs>
          <w:tab w:val="num" w:pos="5760"/>
        </w:tabs>
        <w:ind w:left="5760" w:hanging="360"/>
      </w:pPr>
      <w:rPr>
        <w:rFonts w:ascii="Arial" w:hAnsi="Arial" w:hint="default"/>
      </w:rPr>
    </w:lvl>
    <w:lvl w:ilvl="8" w:tplc="BA2EED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4" w15:restartNumberingAfterBreak="0">
    <w:nsid w:val="42213E2E"/>
    <w:multiLevelType w:val="hybridMultilevel"/>
    <w:tmpl w:val="312E33D2"/>
    <w:lvl w:ilvl="0" w:tplc="8A3452AC">
      <w:start w:val="1"/>
      <w:numFmt w:val="bullet"/>
      <w:lvlText w:val="•"/>
      <w:lvlJc w:val="left"/>
      <w:pPr>
        <w:tabs>
          <w:tab w:val="num" w:pos="720"/>
        </w:tabs>
        <w:ind w:left="720" w:hanging="360"/>
      </w:pPr>
      <w:rPr>
        <w:rFonts w:ascii="Arial" w:hAnsi="Arial" w:hint="default"/>
      </w:rPr>
    </w:lvl>
    <w:lvl w:ilvl="1" w:tplc="E420281C" w:tentative="1">
      <w:start w:val="1"/>
      <w:numFmt w:val="bullet"/>
      <w:lvlText w:val="•"/>
      <w:lvlJc w:val="left"/>
      <w:pPr>
        <w:tabs>
          <w:tab w:val="num" w:pos="1440"/>
        </w:tabs>
        <w:ind w:left="1440" w:hanging="360"/>
      </w:pPr>
      <w:rPr>
        <w:rFonts w:ascii="Arial" w:hAnsi="Arial" w:hint="default"/>
      </w:rPr>
    </w:lvl>
    <w:lvl w:ilvl="2" w:tplc="2B720082">
      <w:start w:val="1"/>
      <w:numFmt w:val="bullet"/>
      <w:lvlText w:val="•"/>
      <w:lvlJc w:val="left"/>
      <w:pPr>
        <w:tabs>
          <w:tab w:val="num" w:pos="2160"/>
        </w:tabs>
        <w:ind w:left="2160" w:hanging="360"/>
      </w:pPr>
      <w:rPr>
        <w:rFonts w:ascii="Arial" w:hAnsi="Arial" w:hint="default"/>
      </w:rPr>
    </w:lvl>
    <w:lvl w:ilvl="3" w:tplc="F8A204BA" w:tentative="1">
      <w:start w:val="1"/>
      <w:numFmt w:val="bullet"/>
      <w:lvlText w:val="•"/>
      <w:lvlJc w:val="left"/>
      <w:pPr>
        <w:tabs>
          <w:tab w:val="num" w:pos="2880"/>
        </w:tabs>
        <w:ind w:left="2880" w:hanging="360"/>
      </w:pPr>
      <w:rPr>
        <w:rFonts w:ascii="Arial" w:hAnsi="Arial" w:hint="default"/>
      </w:rPr>
    </w:lvl>
    <w:lvl w:ilvl="4" w:tplc="982EBE6A" w:tentative="1">
      <w:start w:val="1"/>
      <w:numFmt w:val="bullet"/>
      <w:lvlText w:val="•"/>
      <w:lvlJc w:val="left"/>
      <w:pPr>
        <w:tabs>
          <w:tab w:val="num" w:pos="3600"/>
        </w:tabs>
        <w:ind w:left="3600" w:hanging="360"/>
      </w:pPr>
      <w:rPr>
        <w:rFonts w:ascii="Arial" w:hAnsi="Arial" w:hint="default"/>
      </w:rPr>
    </w:lvl>
    <w:lvl w:ilvl="5" w:tplc="6CC88C2E" w:tentative="1">
      <w:start w:val="1"/>
      <w:numFmt w:val="bullet"/>
      <w:lvlText w:val="•"/>
      <w:lvlJc w:val="left"/>
      <w:pPr>
        <w:tabs>
          <w:tab w:val="num" w:pos="4320"/>
        </w:tabs>
        <w:ind w:left="4320" w:hanging="360"/>
      </w:pPr>
      <w:rPr>
        <w:rFonts w:ascii="Arial" w:hAnsi="Arial" w:hint="default"/>
      </w:rPr>
    </w:lvl>
    <w:lvl w:ilvl="6" w:tplc="3DEAA638" w:tentative="1">
      <w:start w:val="1"/>
      <w:numFmt w:val="bullet"/>
      <w:lvlText w:val="•"/>
      <w:lvlJc w:val="left"/>
      <w:pPr>
        <w:tabs>
          <w:tab w:val="num" w:pos="5040"/>
        </w:tabs>
        <w:ind w:left="5040" w:hanging="360"/>
      </w:pPr>
      <w:rPr>
        <w:rFonts w:ascii="Arial" w:hAnsi="Arial" w:hint="default"/>
      </w:rPr>
    </w:lvl>
    <w:lvl w:ilvl="7" w:tplc="475CEFA8" w:tentative="1">
      <w:start w:val="1"/>
      <w:numFmt w:val="bullet"/>
      <w:lvlText w:val="•"/>
      <w:lvlJc w:val="left"/>
      <w:pPr>
        <w:tabs>
          <w:tab w:val="num" w:pos="5760"/>
        </w:tabs>
        <w:ind w:left="5760" w:hanging="360"/>
      </w:pPr>
      <w:rPr>
        <w:rFonts w:ascii="Arial" w:hAnsi="Arial" w:hint="default"/>
      </w:rPr>
    </w:lvl>
    <w:lvl w:ilvl="8" w:tplc="ABEAC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0794B28"/>
    <w:multiLevelType w:val="hybridMultilevel"/>
    <w:tmpl w:val="293E829E"/>
    <w:lvl w:ilvl="0" w:tplc="6382F49A">
      <w:start w:val="1"/>
      <w:numFmt w:val="bullet"/>
      <w:lvlText w:val="•"/>
      <w:lvlJc w:val="left"/>
      <w:pPr>
        <w:tabs>
          <w:tab w:val="num" w:pos="720"/>
        </w:tabs>
        <w:ind w:left="720" w:hanging="360"/>
      </w:pPr>
      <w:rPr>
        <w:rFonts w:ascii="Arial" w:hAnsi="Arial" w:hint="default"/>
      </w:rPr>
    </w:lvl>
    <w:lvl w:ilvl="1" w:tplc="6158EFEC" w:tentative="1">
      <w:start w:val="1"/>
      <w:numFmt w:val="bullet"/>
      <w:lvlText w:val="•"/>
      <w:lvlJc w:val="left"/>
      <w:pPr>
        <w:tabs>
          <w:tab w:val="num" w:pos="1440"/>
        </w:tabs>
        <w:ind w:left="1440" w:hanging="360"/>
      </w:pPr>
      <w:rPr>
        <w:rFonts w:ascii="Arial" w:hAnsi="Arial" w:hint="default"/>
      </w:rPr>
    </w:lvl>
    <w:lvl w:ilvl="2" w:tplc="E50EFF56">
      <w:start w:val="1"/>
      <w:numFmt w:val="bullet"/>
      <w:lvlText w:val="•"/>
      <w:lvlJc w:val="left"/>
      <w:pPr>
        <w:tabs>
          <w:tab w:val="num" w:pos="2160"/>
        </w:tabs>
        <w:ind w:left="2160" w:hanging="360"/>
      </w:pPr>
      <w:rPr>
        <w:rFonts w:ascii="Arial" w:hAnsi="Arial" w:hint="default"/>
      </w:rPr>
    </w:lvl>
    <w:lvl w:ilvl="3" w:tplc="3E968BB4">
      <w:numFmt w:val="bullet"/>
      <w:lvlText w:val="•"/>
      <w:lvlJc w:val="left"/>
      <w:pPr>
        <w:tabs>
          <w:tab w:val="num" w:pos="2880"/>
        </w:tabs>
        <w:ind w:left="2880" w:hanging="360"/>
      </w:pPr>
      <w:rPr>
        <w:rFonts w:ascii="Arial" w:hAnsi="Arial" w:hint="default"/>
      </w:rPr>
    </w:lvl>
    <w:lvl w:ilvl="4" w:tplc="053AEB78" w:tentative="1">
      <w:start w:val="1"/>
      <w:numFmt w:val="bullet"/>
      <w:lvlText w:val="•"/>
      <w:lvlJc w:val="left"/>
      <w:pPr>
        <w:tabs>
          <w:tab w:val="num" w:pos="3600"/>
        </w:tabs>
        <w:ind w:left="3600" w:hanging="360"/>
      </w:pPr>
      <w:rPr>
        <w:rFonts w:ascii="Arial" w:hAnsi="Arial" w:hint="default"/>
      </w:rPr>
    </w:lvl>
    <w:lvl w:ilvl="5" w:tplc="E3D63A26" w:tentative="1">
      <w:start w:val="1"/>
      <w:numFmt w:val="bullet"/>
      <w:lvlText w:val="•"/>
      <w:lvlJc w:val="left"/>
      <w:pPr>
        <w:tabs>
          <w:tab w:val="num" w:pos="4320"/>
        </w:tabs>
        <w:ind w:left="4320" w:hanging="360"/>
      </w:pPr>
      <w:rPr>
        <w:rFonts w:ascii="Arial" w:hAnsi="Arial" w:hint="default"/>
      </w:rPr>
    </w:lvl>
    <w:lvl w:ilvl="6" w:tplc="0E02D46A" w:tentative="1">
      <w:start w:val="1"/>
      <w:numFmt w:val="bullet"/>
      <w:lvlText w:val="•"/>
      <w:lvlJc w:val="left"/>
      <w:pPr>
        <w:tabs>
          <w:tab w:val="num" w:pos="5040"/>
        </w:tabs>
        <w:ind w:left="5040" w:hanging="360"/>
      </w:pPr>
      <w:rPr>
        <w:rFonts w:ascii="Arial" w:hAnsi="Arial" w:hint="default"/>
      </w:rPr>
    </w:lvl>
    <w:lvl w:ilvl="7" w:tplc="A5A6799E" w:tentative="1">
      <w:start w:val="1"/>
      <w:numFmt w:val="bullet"/>
      <w:lvlText w:val="•"/>
      <w:lvlJc w:val="left"/>
      <w:pPr>
        <w:tabs>
          <w:tab w:val="num" w:pos="5760"/>
        </w:tabs>
        <w:ind w:left="5760" w:hanging="360"/>
      </w:pPr>
      <w:rPr>
        <w:rFonts w:ascii="Arial" w:hAnsi="Arial" w:hint="default"/>
      </w:rPr>
    </w:lvl>
    <w:lvl w:ilvl="8" w:tplc="074893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E2178D"/>
    <w:multiLevelType w:val="hybridMultilevel"/>
    <w:tmpl w:val="74208580"/>
    <w:lvl w:ilvl="0" w:tplc="E5162B62">
      <w:start w:val="1"/>
      <w:numFmt w:val="bullet"/>
      <w:lvlText w:val="•"/>
      <w:lvlJc w:val="left"/>
      <w:pPr>
        <w:tabs>
          <w:tab w:val="num" w:pos="720"/>
        </w:tabs>
        <w:ind w:left="720" w:hanging="360"/>
      </w:pPr>
      <w:rPr>
        <w:rFonts w:ascii="Arial" w:hAnsi="Arial" w:hint="default"/>
      </w:rPr>
    </w:lvl>
    <w:lvl w:ilvl="1" w:tplc="CC383188">
      <w:start w:val="1"/>
      <w:numFmt w:val="bullet"/>
      <w:lvlText w:val="•"/>
      <w:lvlJc w:val="left"/>
      <w:pPr>
        <w:tabs>
          <w:tab w:val="num" w:pos="1440"/>
        </w:tabs>
        <w:ind w:left="1440" w:hanging="360"/>
      </w:pPr>
      <w:rPr>
        <w:rFonts w:ascii="Arial" w:hAnsi="Arial" w:hint="default"/>
      </w:rPr>
    </w:lvl>
    <w:lvl w:ilvl="2" w:tplc="7E0ABD7E">
      <w:start w:val="1"/>
      <w:numFmt w:val="bullet"/>
      <w:lvlText w:val="•"/>
      <w:lvlJc w:val="left"/>
      <w:pPr>
        <w:tabs>
          <w:tab w:val="num" w:pos="2160"/>
        </w:tabs>
        <w:ind w:left="2160" w:hanging="360"/>
      </w:pPr>
      <w:rPr>
        <w:rFonts w:ascii="Arial" w:hAnsi="Arial" w:hint="default"/>
      </w:rPr>
    </w:lvl>
    <w:lvl w:ilvl="3" w:tplc="3A2637D4" w:tentative="1">
      <w:start w:val="1"/>
      <w:numFmt w:val="bullet"/>
      <w:lvlText w:val="•"/>
      <w:lvlJc w:val="left"/>
      <w:pPr>
        <w:tabs>
          <w:tab w:val="num" w:pos="2880"/>
        </w:tabs>
        <w:ind w:left="2880" w:hanging="360"/>
      </w:pPr>
      <w:rPr>
        <w:rFonts w:ascii="Arial" w:hAnsi="Arial" w:hint="default"/>
      </w:rPr>
    </w:lvl>
    <w:lvl w:ilvl="4" w:tplc="108E5984" w:tentative="1">
      <w:start w:val="1"/>
      <w:numFmt w:val="bullet"/>
      <w:lvlText w:val="•"/>
      <w:lvlJc w:val="left"/>
      <w:pPr>
        <w:tabs>
          <w:tab w:val="num" w:pos="3600"/>
        </w:tabs>
        <w:ind w:left="3600" w:hanging="360"/>
      </w:pPr>
      <w:rPr>
        <w:rFonts w:ascii="Arial" w:hAnsi="Arial" w:hint="default"/>
      </w:rPr>
    </w:lvl>
    <w:lvl w:ilvl="5" w:tplc="A5CCF068" w:tentative="1">
      <w:start w:val="1"/>
      <w:numFmt w:val="bullet"/>
      <w:lvlText w:val="•"/>
      <w:lvlJc w:val="left"/>
      <w:pPr>
        <w:tabs>
          <w:tab w:val="num" w:pos="4320"/>
        </w:tabs>
        <w:ind w:left="4320" w:hanging="360"/>
      </w:pPr>
      <w:rPr>
        <w:rFonts w:ascii="Arial" w:hAnsi="Arial" w:hint="default"/>
      </w:rPr>
    </w:lvl>
    <w:lvl w:ilvl="6" w:tplc="76FE4F74" w:tentative="1">
      <w:start w:val="1"/>
      <w:numFmt w:val="bullet"/>
      <w:lvlText w:val="•"/>
      <w:lvlJc w:val="left"/>
      <w:pPr>
        <w:tabs>
          <w:tab w:val="num" w:pos="5040"/>
        </w:tabs>
        <w:ind w:left="5040" w:hanging="360"/>
      </w:pPr>
      <w:rPr>
        <w:rFonts w:ascii="Arial" w:hAnsi="Arial" w:hint="default"/>
      </w:rPr>
    </w:lvl>
    <w:lvl w:ilvl="7" w:tplc="6AAE2C8A" w:tentative="1">
      <w:start w:val="1"/>
      <w:numFmt w:val="bullet"/>
      <w:lvlText w:val="•"/>
      <w:lvlJc w:val="left"/>
      <w:pPr>
        <w:tabs>
          <w:tab w:val="num" w:pos="5760"/>
        </w:tabs>
        <w:ind w:left="5760" w:hanging="360"/>
      </w:pPr>
      <w:rPr>
        <w:rFonts w:ascii="Arial" w:hAnsi="Arial" w:hint="default"/>
      </w:rPr>
    </w:lvl>
    <w:lvl w:ilvl="8" w:tplc="381C03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9E36E3"/>
    <w:multiLevelType w:val="hybridMultilevel"/>
    <w:tmpl w:val="E11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5"/>
  </w:num>
  <w:num w:numId="2">
    <w:abstractNumId w:val="9"/>
  </w:num>
  <w:num w:numId="3">
    <w:abstractNumId w:val="10"/>
  </w:num>
  <w:num w:numId="4">
    <w:abstractNumId w:val="1"/>
  </w:num>
  <w:num w:numId="5">
    <w:abstractNumId w:val="3"/>
  </w:num>
  <w:num w:numId="6">
    <w:abstractNumId w:val="8"/>
  </w:num>
  <w:num w:numId="7">
    <w:abstractNumId w:val="0"/>
  </w:num>
  <w:num w:numId="8">
    <w:abstractNumId w:val="4"/>
  </w:num>
  <w:num w:numId="9">
    <w:abstractNumId w:val="2"/>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D7D8F"/>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3FB"/>
    <w:rsid w:val="001458BF"/>
    <w:rsid w:val="00145C8F"/>
    <w:rsid w:val="00146078"/>
    <w:rsid w:val="00146354"/>
    <w:rsid w:val="0014638D"/>
    <w:rsid w:val="00146462"/>
    <w:rsid w:val="00146693"/>
    <w:rsid w:val="00146694"/>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76D"/>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0C"/>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59"/>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77C"/>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34D"/>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63"/>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3F71"/>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98D"/>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0CF"/>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E3C"/>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2B"/>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C72"/>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6EF"/>
    <w:rsid w:val="00CE3964"/>
    <w:rsid w:val="00CE3B39"/>
    <w:rsid w:val="00CE413D"/>
    <w:rsid w:val="00CE4770"/>
    <w:rsid w:val="00CE479F"/>
    <w:rsid w:val="00CE4C57"/>
    <w:rsid w:val="00CE4F9C"/>
    <w:rsid w:val="00CE5215"/>
    <w:rsid w:val="00CE59DF"/>
    <w:rsid w:val="00CE5AF1"/>
    <w:rsid w:val="00CE5D68"/>
    <w:rsid w:val="00CE5E80"/>
    <w:rsid w:val="00CE625D"/>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EFD"/>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AB0"/>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3E8"/>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EFD"/>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paragraph" w:styleId="NormalIndent">
    <w:name w:val="Normal Indent"/>
    <w:basedOn w:val="Normal"/>
    <w:rsid w:val="003E677C"/>
    <w:pPr>
      <w:spacing w:after="0"/>
      <w:ind w:left="851"/>
    </w:pPr>
    <w:rPr>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78870803">
      <w:bodyDiv w:val="1"/>
      <w:marLeft w:val="0"/>
      <w:marRight w:val="0"/>
      <w:marTop w:val="0"/>
      <w:marBottom w:val="0"/>
      <w:divBdr>
        <w:top w:val="none" w:sz="0" w:space="0" w:color="auto"/>
        <w:left w:val="none" w:sz="0" w:space="0" w:color="auto"/>
        <w:bottom w:val="none" w:sz="0" w:space="0" w:color="auto"/>
        <w:right w:val="none" w:sz="0" w:space="0" w:color="auto"/>
      </w:divBdr>
      <w:divsChild>
        <w:div w:id="1219440426">
          <w:marLeft w:val="1166"/>
          <w:marRight w:val="0"/>
          <w:marTop w:val="0"/>
          <w:marBottom w:val="0"/>
          <w:divBdr>
            <w:top w:val="none" w:sz="0" w:space="0" w:color="auto"/>
            <w:left w:val="none" w:sz="0" w:space="0" w:color="auto"/>
            <w:bottom w:val="none" w:sz="0" w:space="0" w:color="auto"/>
            <w:right w:val="none" w:sz="0" w:space="0" w:color="auto"/>
          </w:divBdr>
        </w:div>
        <w:div w:id="2080782877">
          <w:marLeft w:val="1166"/>
          <w:marRight w:val="0"/>
          <w:marTop w:val="0"/>
          <w:marBottom w:val="0"/>
          <w:divBdr>
            <w:top w:val="none" w:sz="0" w:space="0" w:color="auto"/>
            <w:left w:val="none" w:sz="0" w:space="0" w:color="auto"/>
            <w:bottom w:val="none" w:sz="0" w:space="0" w:color="auto"/>
            <w:right w:val="none" w:sz="0" w:space="0" w:color="auto"/>
          </w:divBdr>
        </w:div>
        <w:div w:id="606960842">
          <w:marLeft w:val="1166"/>
          <w:marRight w:val="0"/>
          <w:marTop w:val="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1901296">
      <w:bodyDiv w:val="1"/>
      <w:marLeft w:val="0"/>
      <w:marRight w:val="0"/>
      <w:marTop w:val="0"/>
      <w:marBottom w:val="0"/>
      <w:divBdr>
        <w:top w:val="none" w:sz="0" w:space="0" w:color="auto"/>
        <w:left w:val="none" w:sz="0" w:space="0" w:color="auto"/>
        <w:bottom w:val="none" w:sz="0" w:space="0" w:color="auto"/>
        <w:right w:val="none" w:sz="0" w:space="0" w:color="auto"/>
      </w:divBdr>
      <w:divsChild>
        <w:div w:id="976684676">
          <w:marLeft w:val="1166"/>
          <w:marRight w:val="0"/>
          <w:marTop w:val="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42968604">
      <w:bodyDiv w:val="1"/>
      <w:marLeft w:val="0"/>
      <w:marRight w:val="0"/>
      <w:marTop w:val="0"/>
      <w:marBottom w:val="0"/>
      <w:divBdr>
        <w:top w:val="none" w:sz="0" w:space="0" w:color="auto"/>
        <w:left w:val="none" w:sz="0" w:space="0" w:color="auto"/>
        <w:bottom w:val="none" w:sz="0" w:space="0" w:color="auto"/>
        <w:right w:val="none" w:sz="0" w:space="0" w:color="auto"/>
      </w:divBdr>
      <w:divsChild>
        <w:div w:id="2136440742">
          <w:marLeft w:val="1166"/>
          <w:marRight w:val="0"/>
          <w:marTop w:val="0"/>
          <w:marBottom w:val="0"/>
          <w:divBdr>
            <w:top w:val="none" w:sz="0" w:space="0" w:color="auto"/>
            <w:left w:val="none" w:sz="0" w:space="0" w:color="auto"/>
            <w:bottom w:val="none" w:sz="0" w:space="0" w:color="auto"/>
            <w:right w:val="none" w:sz="0" w:space="0" w:color="auto"/>
          </w:divBdr>
        </w:div>
        <w:div w:id="1759522042">
          <w:marLeft w:val="1166"/>
          <w:marRight w:val="0"/>
          <w:marTop w:val="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05723073">
      <w:bodyDiv w:val="1"/>
      <w:marLeft w:val="0"/>
      <w:marRight w:val="0"/>
      <w:marTop w:val="0"/>
      <w:marBottom w:val="0"/>
      <w:divBdr>
        <w:top w:val="none" w:sz="0" w:space="0" w:color="auto"/>
        <w:left w:val="none" w:sz="0" w:space="0" w:color="auto"/>
        <w:bottom w:val="none" w:sz="0" w:space="0" w:color="auto"/>
        <w:right w:val="none" w:sz="0" w:space="0" w:color="auto"/>
      </w:divBdr>
      <w:divsChild>
        <w:div w:id="1215238116">
          <w:marLeft w:val="1166"/>
          <w:marRight w:val="0"/>
          <w:marTop w:val="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43513906">
      <w:bodyDiv w:val="1"/>
      <w:marLeft w:val="0"/>
      <w:marRight w:val="0"/>
      <w:marTop w:val="0"/>
      <w:marBottom w:val="0"/>
      <w:divBdr>
        <w:top w:val="none" w:sz="0" w:space="0" w:color="auto"/>
        <w:left w:val="none" w:sz="0" w:space="0" w:color="auto"/>
        <w:bottom w:val="none" w:sz="0" w:space="0" w:color="auto"/>
        <w:right w:val="none" w:sz="0" w:space="0" w:color="auto"/>
      </w:divBdr>
      <w:divsChild>
        <w:div w:id="1365252192">
          <w:marLeft w:val="1166"/>
          <w:marRight w:val="0"/>
          <w:marTop w:val="0"/>
          <w:marBottom w:val="0"/>
          <w:divBdr>
            <w:top w:val="none" w:sz="0" w:space="0" w:color="auto"/>
            <w:left w:val="none" w:sz="0" w:space="0" w:color="auto"/>
            <w:bottom w:val="none" w:sz="0" w:space="0" w:color="auto"/>
            <w:right w:val="none" w:sz="0" w:space="0" w:color="auto"/>
          </w:divBdr>
        </w:div>
        <w:div w:id="273293017">
          <w:marLeft w:val="1886"/>
          <w:marRight w:val="0"/>
          <w:marTop w:val="0"/>
          <w:marBottom w:val="0"/>
          <w:divBdr>
            <w:top w:val="none" w:sz="0" w:space="0" w:color="auto"/>
            <w:left w:val="none" w:sz="0" w:space="0" w:color="auto"/>
            <w:bottom w:val="none" w:sz="0" w:space="0" w:color="auto"/>
            <w:right w:val="none" w:sz="0" w:space="0" w:color="auto"/>
          </w:divBdr>
        </w:div>
        <w:div w:id="318925623">
          <w:marLeft w:val="1886"/>
          <w:marRight w:val="0"/>
          <w:marTop w:val="0"/>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78910251">
      <w:bodyDiv w:val="1"/>
      <w:marLeft w:val="0"/>
      <w:marRight w:val="0"/>
      <w:marTop w:val="0"/>
      <w:marBottom w:val="0"/>
      <w:divBdr>
        <w:top w:val="none" w:sz="0" w:space="0" w:color="auto"/>
        <w:left w:val="none" w:sz="0" w:space="0" w:color="auto"/>
        <w:bottom w:val="none" w:sz="0" w:space="0" w:color="auto"/>
        <w:right w:val="none" w:sz="0" w:space="0" w:color="auto"/>
      </w:divBdr>
      <w:divsChild>
        <w:div w:id="777024411">
          <w:marLeft w:val="1166"/>
          <w:marRight w:val="0"/>
          <w:marTop w:val="0"/>
          <w:marBottom w:val="0"/>
          <w:divBdr>
            <w:top w:val="none" w:sz="0" w:space="0" w:color="auto"/>
            <w:left w:val="none" w:sz="0" w:space="0" w:color="auto"/>
            <w:bottom w:val="none" w:sz="0" w:space="0" w:color="auto"/>
            <w:right w:val="none" w:sz="0" w:space="0" w:color="auto"/>
          </w:divBdr>
        </w:div>
        <w:div w:id="916863372">
          <w:marLeft w:val="1166"/>
          <w:marRight w:val="0"/>
          <w:marTop w:val="0"/>
          <w:marBottom w:val="0"/>
          <w:divBdr>
            <w:top w:val="none" w:sz="0" w:space="0" w:color="auto"/>
            <w:left w:val="none" w:sz="0" w:space="0" w:color="auto"/>
            <w:bottom w:val="none" w:sz="0" w:space="0" w:color="auto"/>
            <w:right w:val="none" w:sz="0" w:space="0" w:color="auto"/>
          </w:divBdr>
        </w:div>
        <w:div w:id="1935894427">
          <w:marLeft w:val="1886"/>
          <w:marRight w:val="0"/>
          <w:marTop w:val="0"/>
          <w:marBottom w:val="0"/>
          <w:divBdr>
            <w:top w:val="none" w:sz="0" w:space="0" w:color="auto"/>
            <w:left w:val="none" w:sz="0" w:space="0" w:color="auto"/>
            <w:bottom w:val="none" w:sz="0" w:space="0" w:color="auto"/>
            <w:right w:val="none" w:sz="0" w:space="0" w:color="auto"/>
          </w:divBdr>
        </w:div>
        <w:div w:id="1757901943">
          <w:marLeft w:val="1166"/>
          <w:marRight w:val="0"/>
          <w:marTop w:val="0"/>
          <w:marBottom w:val="0"/>
          <w:divBdr>
            <w:top w:val="none" w:sz="0" w:space="0" w:color="auto"/>
            <w:left w:val="none" w:sz="0" w:space="0" w:color="auto"/>
            <w:bottom w:val="none" w:sz="0" w:space="0" w:color="auto"/>
            <w:right w:val="none" w:sz="0" w:space="0" w:color="auto"/>
          </w:divBdr>
        </w:div>
        <w:div w:id="1986931339">
          <w:marLeft w:val="1886"/>
          <w:marRight w:val="0"/>
          <w:marTop w:val="0"/>
          <w:marBottom w:val="0"/>
          <w:divBdr>
            <w:top w:val="none" w:sz="0" w:space="0" w:color="auto"/>
            <w:left w:val="none" w:sz="0" w:space="0" w:color="auto"/>
            <w:bottom w:val="none" w:sz="0" w:space="0" w:color="auto"/>
            <w:right w:val="none" w:sz="0" w:space="0" w:color="auto"/>
          </w:divBdr>
        </w:div>
        <w:div w:id="1631664000">
          <w:marLeft w:val="1166"/>
          <w:marRight w:val="0"/>
          <w:marTop w:val="0"/>
          <w:marBottom w:val="0"/>
          <w:divBdr>
            <w:top w:val="none" w:sz="0" w:space="0" w:color="auto"/>
            <w:left w:val="none" w:sz="0" w:space="0" w:color="auto"/>
            <w:bottom w:val="none" w:sz="0" w:space="0" w:color="auto"/>
            <w:right w:val="none" w:sz="0" w:space="0" w:color="auto"/>
          </w:divBdr>
        </w:div>
        <w:div w:id="1455826903">
          <w:marLeft w:val="1886"/>
          <w:marRight w:val="0"/>
          <w:marTop w:val="0"/>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6625041">
      <w:bodyDiv w:val="1"/>
      <w:marLeft w:val="0"/>
      <w:marRight w:val="0"/>
      <w:marTop w:val="0"/>
      <w:marBottom w:val="0"/>
      <w:divBdr>
        <w:top w:val="none" w:sz="0" w:space="0" w:color="auto"/>
        <w:left w:val="none" w:sz="0" w:space="0" w:color="auto"/>
        <w:bottom w:val="none" w:sz="0" w:space="0" w:color="auto"/>
        <w:right w:val="none" w:sz="0" w:space="0" w:color="auto"/>
      </w:divBdr>
      <w:divsChild>
        <w:div w:id="792597776">
          <w:marLeft w:val="1166"/>
          <w:marRight w:val="0"/>
          <w:marTop w:val="0"/>
          <w:marBottom w:val="0"/>
          <w:divBdr>
            <w:top w:val="none" w:sz="0" w:space="0" w:color="auto"/>
            <w:left w:val="none" w:sz="0" w:space="0" w:color="auto"/>
            <w:bottom w:val="none" w:sz="0" w:space="0" w:color="auto"/>
            <w:right w:val="none" w:sz="0" w:space="0" w:color="auto"/>
          </w:divBdr>
        </w:div>
        <w:div w:id="1726559192">
          <w:marLeft w:val="1166"/>
          <w:marRight w:val="0"/>
          <w:marTop w:val="0"/>
          <w:marBottom w:val="0"/>
          <w:divBdr>
            <w:top w:val="none" w:sz="0" w:space="0" w:color="auto"/>
            <w:left w:val="none" w:sz="0" w:space="0" w:color="auto"/>
            <w:bottom w:val="none" w:sz="0" w:space="0" w:color="auto"/>
            <w:right w:val="none" w:sz="0" w:space="0" w:color="auto"/>
          </w:divBdr>
        </w:div>
        <w:div w:id="105780492">
          <w:marLeft w:val="1166"/>
          <w:marRight w:val="0"/>
          <w:marTop w:val="0"/>
          <w:marBottom w:val="0"/>
          <w:divBdr>
            <w:top w:val="none" w:sz="0" w:space="0" w:color="auto"/>
            <w:left w:val="none" w:sz="0" w:space="0" w:color="auto"/>
            <w:bottom w:val="none" w:sz="0" w:space="0" w:color="auto"/>
            <w:right w:val="none" w:sz="0" w:space="0" w:color="auto"/>
          </w:divBdr>
        </w:div>
      </w:divsChild>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453446">
      <w:bodyDiv w:val="1"/>
      <w:marLeft w:val="0"/>
      <w:marRight w:val="0"/>
      <w:marTop w:val="0"/>
      <w:marBottom w:val="0"/>
      <w:divBdr>
        <w:top w:val="none" w:sz="0" w:space="0" w:color="auto"/>
        <w:left w:val="none" w:sz="0" w:space="0" w:color="auto"/>
        <w:bottom w:val="none" w:sz="0" w:space="0" w:color="auto"/>
        <w:right w:val="none" w:sz="0" w:space="0" w:color="auto"/>
      </w:divBdr>
      <w:divsChild>
        <w:div w:id="2122874185">
          <w:marLeft w:val="1166"/>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37.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36.vsd"/><Relationship Id="rId20" Type="http://schemas.openxmlformats.org/officeDocument/2006/relationships/oleObject" Target="embeddings/Microsoft_Visio_2003-2010_Drawing138.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35.vsd"/><Relationship Id="rId22" Type="http://schemas.openxmlformats.org/officeDocument/2006/relationships/oleObject" Target="embeddings/Microsoft_Visio_2003-2010_Drawing139.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80598855-4199-44C3-BAAE-2D6039D3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TotalTime>
  <Pages>6</Pages>
  <Words>2187</Words>
  <Characters>12470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2020-08-07T13:50:00Z</dcterms:created>
  <dcterms:modified xsi:type="dcterms:W3CDTF">2020-08-07T13:50:00Z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